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Findings Chapter</w:t>
      </w:r>
    </w:p>
    <w:p>
      <w:pPr>
        <w:pStyle w:val="Heading2"/>
      </w:pPr>
      <w:r>
        <w:t>Overview</w:t>
      </w:r>
    </w:p>
    <w:p>
      <w:r>
        <w:t>This chapter presents the findings of a cross-sectional correlational study examining the association between academic self-efficacy and learning persistence among undergraduate students in their first three years of study. Each participant completed a single questionnaire comprising two multi-item scales, each scored as the mean of its respective items, with no reverse-scored items or missing values present in this version of the dataset. Prior to examining the substantive research question, the internal consistency reliability of each scale was assessed using Cronbach's alpha, and descriptive statistics were computed for study year, individual items, and composite scale scores. The central analytic question concerned whether academic self-efficacy and learning persistence scale scores are associated, as formalized in a single hypothesis proposing a positive association between the two constructs. This was evaluated using a Pearson correlation coefficient, following preliminary inspection of the scatterplot, assessment of linearity, and consideration of potentially influential observations. The strength and direction of the association, together with an indication of its uncertainty, are reported using a two-sided test evaluated against a conventional significance level. Given the cross-sectional, self-report nature of the design, the results that follow should be interpreted as describing the co-occurrence of self-reported self-efficacy and persistence at a single point in time rather than as evidence of causal influence of one construct on the other. The subsequent sections present the reliability analyses, descriptive statistics, and the outcome of the hypothesis test in turn, with each section reporting its own result in relation to the stated hypothesis.</w:t>
      </w:r>
    </w:p>
    <w:p>
      <w:pPr>
        <w:pStyle w:val="Heading3"/>
      </w:pPr>
      <w:r>
        <w:t>Interpretation Limits</w:t>
      </w:r>
    </w:p>
    <w:p>
      <w:pPr>
        <w:pStyle w:val="ListBullet"/>
      </w:pPr>
      <w:r>
        <w:t>Because the design is not a controlled experiment, these results describe relationships and associations, not cause and effect.</w:t>
      </w:r>
    </w:p>
    <w:p>
      <w:pPr>
        <w:pStyle w:val="ListBullet"/>
      </w:pPr>
      <w:r>
        <w:t>Because the sample was not drawn by probability sampling, generalization beyond this sample should be made with caution.</w:t>
      </w:r>
    </w:p>
    <w:p>
      <w:pPr>
        <w:pStyle w:val="Heading2"/>
      </w:pPr>
      <w:r>
        <w:t>Descriptive Statistics</w:t>
      </w:r>
    </w:p>
    <w:p>
      <w:r>
        <w:t xml:space="preserve">sample: </w:t>
      </w:r>
      <w:r>
        <w:rPr>
          <w:i/>
        </w:rPr>
        <w:t>N</w:t>
      </w:r>
      <w:r>
        <w:t xml:space="preserve"> = 180 participants.</w:t>
      </w:r>
    </w:p>
    <w:p>
      <w:pPr>
        <w:keepNext/>
        <w:spacing w:before="240"/>
      </w:pPr>
      <w:r>
        <w:rPr>
          <w:b/>
          <w:bCs/>
        </w:rPr>
        <w:t>Table 1</w:t>
      </w:r>
    </w:p>
    <w:p>
      <w:pPr>
        <w:keepNext/>
      </w:pPr>
      <w:r>
        <w:rPr>
          <w:i/>
          <w:iCs/>
        </w:rPr>
        <w:t>Sociodemographic Characteristics of the Participants (</w:t>
      </w:r>
      <w:r>
        <w:rPr>
          <w:i/>
          <w:iCs/>
        </w:rPr>
        <w:t>N</w:t>
      </w:r>
      <w:r>
        <w:rPr>
          <w:i/>
          <w:iCs/>
        </w:rPr>
        <w:t xml:space="preserve"> = 180)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4060"/>
        <w:gridCol w:w="2649"/>
        <w:gridCol w:w="2929"/>
      </w:tblGrid>
      <w:tr>
        <w:trPr>
          <w:cantSplit/>
          <w:tblHeader/>
        </w:trPr>
        <w:tc>
          <w:tcPr>
            <w:tcW w:type="dxa" w:w="4060"/>
            <w:tcBorders>
              <w:bottom w:val="single" w:sz="6" w:space="0" w:color="000000"/>
            </w:tcBorders>
          </w:tcPr>
          <w:p>
            <w:pPr>
              <w:jc w:val="center"/>
            </w:pPr>
            <w:r>
              <w:rPr>
                <w:b/>
                <w:bCs/>
              </w:rPr>
              <w:t>Variable</w:t>
            </w:r>
          </w:p>
        </w:tc>
        <w:tc>
          <w:tcPr>
            <w:tcW w:type="dxa" w:w="2649"/>
            <w:tcBorders>
              <w:bottom w:val="single" w:sz="6" w:space="0" w:color="000000"/>
            </w:tcBorders>
          </w:tcPr>
          <w:p>
            <w:pPr>
              <w:jc w:val="center"/>
            </w:pPr>
            <w:r>
              <w:rPr>
                <w:b/>
                <w:bCs/>
              </w:rPr>
              <w:t>n</w:t>
            </w:r>
          </w:p>
        </w:tc>
        <w:tc>
          <w:tcPr>
            <w:tcW w:type="dxa" w:w="2929"/>
            <w:tcBorders>
              <w:bottom w:val="single" w:sz="6" w:space="0" w:color="000000"/>
            </w:tcBorders>
          </w:tcPr>
          <w:p>
            <w:pPr>
              <w:jc w:val="center"/>
            </w:pPr>
            <w:r>
              <w:rPr>
                <w:b/>
                <w:bCs/>
              </w:rPr>
              <w:t>%</w:t>
            </w:r>
          </w:p>
        </w:tc>
      </w:tr>
      <w:tr>
        <w:trPr>
          <w:cantSplit/>
        </w:trPr>
        <w:tc>
          <w:tcPr>
            <w:tcW w:type="dxa" w:w="4060"/>
          </w:tcPr>
          <w:p>
            <w:r>
              <w:rPr>
                <w:b/>
                <w:bCs/>
              </w:rPr>
              <w:t>Year of undergraduate study</w:t>
            </w:r>
          </w:p>
        </w:tc>
        <w:tc>
          <w:tcPr>
            <w:tcW w:type="dxa" w:w="2649"/>
          </w:tcPr>
          <w:p>
            <w:pPr>
              <w:jc w:val="center"/>
            </w:pPr>
          </w:p>
        </w:tc>
        <w:tc>
          <w:tcPr>
            <w:tcW w:type="dxa" w:w="2929"/>
          </w:tcPr>
          <w:p>
            <w:pPr>
              <w:jc w:val="center"/>
            </w:pPr>
          </w:p>
        </w:tc>
      </w:tr>
      <w:tr>
        <w:trPr>
          <w:cantSplit/>
        </w:trPr>
        <w:tc>
          <w:tcPr>
            <w:tcW w:type="dxa" w:w="4060"/>
          </w:tcPr>
          <w:p>
            <w:r>
              <w:t>Second year</w:t>
            </w:r>
          </w:p>
        </w:tc>
        <w:tc>
          <w:tcPr>
            <w:tcW w:type="dxa" w:w="2649"/>
          </w:tcPr>
          <w:p>
            <w:pPr>
              <w:jc w:val="center"/>
            </w:pPr>
            <w:r>
              <w:t>63</w:t>
            </w:r>
          </w:p>
        </w:tc>
        <w:tc>
          <w:tcPr>
            <w:tcW w:type="dxa" w:w="2929"/>
          </w:tcPr>
          <w:p>
            <w:pPr>
              <w:jc w:val="center"/>
            </w:pPr>
            <w:r>
              <w:t>35.0</w:t>
            </w:r>
          </w:p>
        </w:tc>
      </w:tr>
      <w:tr>
        <w:trPr>
          <w:cantSplit/>
        </w:trPr>
        <w:tc>
          <w:tcPr>
            <w:tcW w:type="dxa" w:w="4060"/>
          </w:tcPr>
          <w:p>
            <w:r>
              <w:t>Third year</w:t>
            </w:r>
          </w:p>
        </w:tc>
        <w:tc>
          <w:tcPr>
            <w:tcW w:type="dxa" w:w="2649"/>
          </w:tcPr>
          <w:p>
            <w:pPr>
              <w:jc w:val="center"/>
            </w:pPr>
            <w:r>
              <w:t>61</w:t>
            </w:r>
          </w:p>
        </w:tc>
        <w:tc>
          <w:tcPr>
            <w:tcW w:type="dxa" w:w="2929"/>
          </w:tcPr>
          <w:p>
            <w:pPr>
              <w:jc w:val="center"/>
            </w:pPr>
            <w:r>
              <w:t>33.9</w:t>
            </w:r>
          </w:p>
        </w:tc>
      </w:tr>
      <w:tr>
        <w:trPr>
          <w:cantSplit/>
        </w:trPr>
        <w:tc>
          <w:tcPr>
            <w:tcW w:type="dxa" w:w="4060"/>
          </w:tcPr>
          <w:p>
            <w:r>
              <w:t>First year</w:t>
            </w:r>
          </w:p>
        </w:tc>
        <w:tc>
          <w:tcPr>
            <w:tcW w:type="dxa" w:w="2649"/>
          </w:tcPr>
          <w:p>
            <w:pPr>
              <w:jc w:val="center"/>
            </w:pPr>
            <w:r>
              <w:t>56</w:t>
            </w:r>
          </w:p>
        </w:tc>
        <w:tc>
          <w:tcPr>
            <w:tcW w:type="dxa" w:w="2929"/>
          </w:tcPr>
          <w:p>
            <w:pPr>
              <w:jc w:val="center"/>
            </w:pPr>
            <w:r>
              <w:t>31.1</w:t>
            </w:r>
          </w:p>
        </w:tc>
      </w:tr>
    </w:tbl>
    <w:p>
      <w:pPr>
        <w:keepNext/>
        <w:spacing w:before="240"/>
      </w:pPr>
      <w:r>
        <w:rPr>
          <w:b/>
          <w:bCs/>
        </w:rPr>
        <w:t>Table 2</w:t>
      </w:r>
    </w:p>
    <w:p>
      <w:pPr>
        <w:keepNext/>
      </w:pPr>
      <w:r>
        <w:rPr>
          <w:i/>
          <w:iCs/>
        </w:rPr>
        <w:t>Descriptive Statistics of the Research Variables (</w:t>
      </w:r>
      <w:r>
        <w:rPr>
          <w:i/>
          <w:iCs/>
        </w:rPr>
        <w:t>N</w:t>
      </w:r>
      <w:r>
        <w:rPr>
          <w:i/>
          <w:iCs/>
        </w:rPr>
        <w:t xml:space="preserve"> = 180)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360"/>
        <w:gridCol w:w="1368"/>
        <w:gridCol w:w="1228"/>
        <w:gridCol w:w="1228"/>
        <w:gridCol w:w="1228"/>
        <w:gridCol w:w="1228"/>
      </w:tblGrid>
      <w:tr>
        <w:trPr>
          <w:cantSplit/>
          <w:tblHeader/>
        </w:trPr>
        <w:tc>
          <w:tcPr>
            <w:tcW w:type="dxa" w:w="3360"/>
            <w:tcBorders>
              <w:bottom w:val="single" w:sz="6" w:space="0" w:color="000000"/>
            </w:tcBorders>
          </w:tcPr>
          <w:p>
            <w:pPr>
              <w:jc w:val="center"/>
            </w:pPr>
            <w:r>
              <w:rPr>
                <w:b/>
                <w:bCs/>
              </w:rPr>
              <w:t>Variable</w:t>
            </w:r>
          </w:p>
        </w:tc>
        <w:tc>
          <w:tcPr>
            <w:tcW w:type="dxa" w:w="1368"/>
            <w:tcBorders>
              <w:bottom w:val="single" w:sz="6" w:space="0" w:color="000000"/>
            </w:tcBorders>
          </w:tcPr>
          <w:p>
            <w:pPr>
              <w:jc w:val="center"/>
            </w:pPr>
            <w:r>
              <w:rPr>
                <w:b/>
                <w:bCs/>
              </w:rPr>
              <w:t>Scale</w:t>
            </w:r>
          </w:p>
        </w:tc>
        <w:tc>
          <w:tcPr>
            <w:tcW w:type="dxa" w:w="1228"/>
            <w:tcBorders>
              <w:bottom w:val="single" w:sz="6" w:space="0" w:color="000000"/>
            </w:tcBorders>
          </w:tcPr>
          <w:p>
            <w:pPr>
              <w:jc w:val="center"/>
            </w:pPr>
            <w:r>
              <w:rPr>
                <w:b/>
                <w:bCs/>
              </w:rPr>
              <w:t>Min</w:t>
            </w:r>
          </w:p>
        </w:tc>
        <w:tc>
          <w:tcPr>
            <w:tcW w:type="dxa" w:w="1228"/>
            <w:tcBorders>
              <w:bottom w:val="single" w:sz="6" w:space="0" w:color="000000"/>
            </w:tcBorders>
          </w:tcPr>
          <w:p>
            <w:pPr>
              <w:jc w:val="center"/>
            </w:pPr>
            <w:r>
              <w:rPr>
                <w:b/>
                <w:bCs/>
              </w:rPr>
              <w:t>Max</w:t>
            </w:r>
          </w:p>
        </w:tc>
        <w:tc>
          <w:tcPr>
            <w:tcW w:type="dxa" w:w="1228"/>
            <w:tcBorders>
              <w:bottom w:val="single" w:sz="6" w:space="0" w:color="000000"/>
            </w:tcBorders>
          </w:tcPr>
          <w:p>
            <w:pPr>
              <w:jc w:val="center"/>
            </w:pPr>
            <w:r>
              <w:rPr>
                <w:b/>
                <w:bCs/>
              </w:rPr>
              <w:t>M</w:t>
            </w:r>
          </w:p>
        </w:tc>
        <w:tc>
          <w:tcPr>
            <w:tcW w:type="dxa" w:w="1228"/>
            <w:tcBorders>
              <w:bottom w:val="single" w:sz="6" w:space="0" w:color="000000"/>
            </w:tcBorders>
          </w:tcPr>
          <w:p>
            <w:pPr>
              <w:jc w:val="center"/>
            </w:pPr>
            <w:r>
              <w:rPr>
                <w:b/>
                <w:bCs/>
              </w:rPr>
              <w:t>SD</w:t>
            </w:r>
          </w:p>
        </w:tc>
      </w:tr>
      <w:tr>
        <w:trPr>
          <w:cantSplit/>
        </w:trPr>
        <w:tc>
          <w:tcPr>
            <w:tcW w:type="dxa" w:w="3360"/>
          </w:tcPr>
          <w:p>
            <w:r>
              <w:t>Academic self efficacy</w:t>
            </w:r>
          </w:p>
        </w:tc>
        <w:tc>
          <w:tcPr>
            <w:tcW w:type="dxa" w:w="1368"/>
          </w:tcPr>
          <w:p>
            <w:pPr>
              <w:jc w:val="center"/>
            </w:pPr>
            <w:r>
              <w:t>1–5</w:t>
            </w:r>
          </w:p>
        </w:tc>
        <w:tc>
          <w:tcPr>
            <w:tcW w:type="dxa" w:w="1228"/>
          </w:tcPr>
          <w:p>
            <w:pPr>
              <w:jc w:val="center"/>
            </w:pPr>
            <w:r>
              <w:t>1.20</w:t>
            </w:r>
          </w:p>
        </w:tc>
        <w:tc>
          <w:tcPr>
            <w:tcW w:type="dxa" w:w="1228"/>
          </w:tcPr>
          <w:p>
            <w:pPr>
              <w:jc w:val="center"/>
            </w:pPr>
            <w:r>
              <w:t>5</w:t>
            </w:r>
          </w:p>
        </w:tc>
        <w:tc>
          <w:tcPr>
            <w:tcW w:type="dxa" w:w="1228"/>
          </w:tcPr>
          <w:p>
            <w:pPr>
              <w:jc w:val="center"/>
            </w:pPr>
            <w:r>
              <w:t>2.99</w:t>
            </w:r>
          </w:p>
        </w:tc>
        <w:tc>
          <w:tcPr>
            <w:tcW w:type="dxa" w:w="1228"/>
          </w:tcPr>
          <w:p>
            <w:pPr>
              <w:jc w:val="center"/>
            </w:pPr>
            <w:r>
              <w:t>0.75</w:t>
            </w:r>
          </w:p>
        </w:tc>
      </w:tr>
      <w:tr>
        <w:trPr>
          <w:cantSplit/>
        </w:trPr>
        <w:tc>
          <w:tcPr>
            <w:tcW w:type="dxa" w:w="3360"/>
          </w:tcPr>
          <w:p>
            <w:r>
              <w:t>Learning persistence</w:t>
            </w:r>
          </w:p>
        </w:tc>
        <w:tc>
          <w:tcPr>
            <w:tcW w:type="dxa" w:w="1368"/>
          </w:tcPr>
          <w:p>
            <w:pPr>
              <w:jc w:val="center"/>
            </w:pPr>
            <w:r>
              <w:t>1–5</w:t>
            </w:r>
          </w:p>
        </w:tc>
        <w:tc>
          <w:tcPr>
            <w:tcW w:type="dxa" w:w="1228"/>
          </w:tcPr>
          <w:p>
            <w:pPr>
              <w:jc w:val="center"/>
            </w:pPr>
            <w:r>
              <w:t>1.20</w:t>
            </w:r>
          </w:p>
        </w:tc>
        <w:tc>
          <w:tcPr>
            <w:tcW w:type="dxa" w:w="1228"/>
          </w:tcPr>
          <w:p>
            <w:pPr>
              <w:jc w:val="center"/>
            </w:pPr>
            <w:r>
              <w:t>4.60</w:t>
            </w:r>
          </w:p>
        </w:tc>
        <w:tc>
          <w:tcPr>
            <w:tcW w:type="dxa" w:w="1228"/>
          </w:tcPr>
          <w:p>
            <w:pPr>
              <w:jc w:val="center"/>
            </w:pPr>
            <w:r>
              <w:t>2.98</w:t>
            </w:r>
          </w:p>
        </w:tc>
        <w:tc>
          <w:tcPr>
            <w:tcW w:type="dxa" w:w="1228"/>
          </w:tcPr>
          <w:p>
            <w:pPr>
              <w:jc w:val="center"/>
            </w:pPr>
            <w:r>
              <w:t>0.73</w:t>
            </w:r>
          </w:p>
        </w:tc>
      </w:tr>
    </w:tbl>
    <w:p>
      <w:r>
        <w:rPr>
          <w:i/>
          <w:iCs/>
        </w:rPr>
        <w:t>Note.</w:t>
      </w:r>
      <w:r>
        <w:t xml:space="preserve"> Scale = the response range of the questionnaire items.</w:t>
      </w:r>
    </w:p>
    <w:p>
      <w:pPr>
        <w:keepNext/>
        <w:spacing w:before="240"/>
      </w:pPr>
      <w:r>
        <w:rPr>
          <w:b/>
          <w:bCs/>
        </w:rPr>
        <w:t>Table 3</w:t>
      </w:r>
    </w:p>
    <w:p>
      <w:pPr>
        <w:keepNext/>
      </w:pPr>
      <w:r>
        <w:rPr>
          <w:i/>
          <w:iCs/>
        </w:rPr>
        <w:t>Pearson Correlations Among the Research Scales (</w:t>
      </w:r>
      <w:r>
        <w:rPr>
          <w:i/>
          <w:iCs/>
        </w:rPr>
        <w:t>N</w:t>
      </w:r>
      <w:r>
        <w:rPr>
          <w:i/>
          <w:iCs/>
        </w:rPr>
        <w:t xml:space="preserve"> = 180)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780"/>
        <w:gridCol w:w="3209"/>
        <w:gridCol w:w="2649"/>
      </w:tblGrid>
      <w:tr>
        <w:trPr>
          <w:cantSplit/>
          <w:tblHeader/>
        </w:trPr>
        <w:tc>
          <w:tcPr>
            <w:tcW w:type="dxa" w:w="3780"/>
            <w:tcBorders>
              <w:bottom w:val="single" w:sz="6" w:space="0" w:color="000000"/>
            </w:tcBorders>
          </w:tcPr>
          <w:p>
            <w:pPr>
              <w:jc w:val="center"/>
            </w:pPr>
            <w:r>
              <w:rPr>
                <w:b/>
                <w:bCs/>
              </w:rPr>
              <w:t>Variable</w:t>
            </w:r>
          </w:p>
        </w:tc>
        <w:tc>
          <w:tcPr>
            <w:tcW w:type="dxa" w:w="3209"/>
            <w:tcBorders>
              <w:bottom w:val="single" w:sz="6" w:space="0" w:color="000000"/>
            </w:tcBorders>
          </w:tcPr>
          <w:p>
            <w:pPr>
              <w:jc w:val="center"/>
            </w:pPr>
            <w:r>
              <w:rPr>
                <w:b/>
                <w:bCs/>
              </w:rPr>
              <w:t>1</w:t>
            </w:r>
          </w:p>
        </w:tc>
        <w:tc>
          <w:tcPr>
            <w:tcW w:type="dxa" w:w="2649"/>
            <w:tcBorders>
              <w:bottom w:val="single" w:sz="6" w:space="0" w:color="000000"/>
            </w:tcBorders>
          </w:tcPr>
          <w:p>
            <w:pPr>
              <w:jc w:val="center"/>
            </w:pPr>
            <w:r>
              <w:rPr>
                <w:b/>
                <w:bCs/>
              </w:rPr>
              <w:t>2</w:t>
            </w:r>
          </w:p>
        </w:tc>
      </w:tr>
      <w:tr>
        <w:trPr>
          <w:cantSplit/>
        </w:trPr>
        <w:tc>
          <w:tcPr>
            <w:tcW w:type="dxa" w:w="3780"/>
          </w:tcPr>
          <w:p>
            <w:r>
              <w:t>1. Academic self efficacy</w:t>
            </w:r>
          </w:p>
        </w:tc>
        <w:tc>
          <w:tcPr>
            <w:tcW w:type="dxa" w:w="3209"/>
          </w:tcPr>
          <w:p>
            <w:pPr>
              <w:jc w:val="center"/>
            </w:pPr>
            <w:r>
              <w:t>—</w:t>
            </w:r>
          </w:p>
        </w:tc>
        <w:tc>
          <w:tcPr>
            <w:tcW w:type="dxa" w:w="2649"/>
          </w:tcPr>
          <w:p>
            <w:pPr>
              <w:jc w:val="center"/>
            </w:pPr>
          </w:p>
        </w:tc>
      </w:tr>
      <w:tr>
        <w:trPr>
          <w:cantSplit/>
        </w:trPr>
        <w:tc>
          <w:tcPr>
            <w:tcW w:type="dxa" w:w="3780"/>
          </w:tcPr>
          <w:p>
            <w:r>
              <w:t>2. Learning persistence</w:t>
            </w:r>
          </w:p>
        </w:tc>
        <w:tc>
          <w:tcPr>
            <w:tcW w:type="dxa" w:w="3209"/>
          </w:tcPr>
          <w:p>
            <w:pPr>
              <w:jc w:val="center"/>
            </w:pPr>
            <w:r>
              <w:t>.43**</w:t>
            </w:r>
          </w:p>
        </w:tc>
        <w:tc>
          <w:tcPr>
            <w:tcW w:type="dxa" w:w="2649"/>
          </w:tcPr>
          <w:p>
            <w:pPr>
              <w:jc w:val="center"/>
            </w:pPr>
            <w:r>
              <w:t>—</w:t>
            </w:r>
          </w:p>
        </w:tc>
      </w:tr>
    </w:tbl>
    <w:p>
      <w:r>
        <w:rPr>
          <w:i/>
          <w:iCs/>
        </w:rPr>
        <w:t>Note.</w:t>
      </w:r>
      <w:r>
        <w:t xml:space="preserve"> * </w:t>
      </w:r>
      <w:r>
        <w:rPr>
          <w:i/>
        </w:rPr>
        <w:t>p</w:t>
      </w:r>
      <w:r>
        <w:t xml:space="preserve"> &lt; .05. ** </w:t>
      </w:r>
      <w:r>
        <w:rPr>
          <w:i/>
        </w:rPr>
        <w:t>p</w:t>
      </w:r>
      <w:r>
        <w:t xml:space="preserve"> &lt; .01. Two-tailed tests.</w:t>
      </w:r>
    </w:p>
    <w:p>
      <w:pPr>
        <w:keepNext/>
        <w:spacing w:before="240"/>
      </w:pPr>
      <w:r>
        <w:rPr>
          <w:b/>
          <w:bCs/>
        </w:rPr>
        <w:t>Table 4</w:t>
      </w:r>
    </w:p>
    <w:p>
      <w:pPr>
        <w:keepNext/>
      </w:pPr>
      <w:r>
        <w:rPr>
          <w:i/>
          <w:iCs/>
        </w:rPr>
        <w:t>Internal Consistency Reliability (Cronbach's α) of the Research Scales</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198"/>
        <w:gridCol w:w="980"/>
        <w:gridCol w:w="2240"/>
        <w:gridCol w:w="1260"/>
        <w:gridCol w:w="1960"/>
      </w:tblGrid>
      <w:tr>
        <w:trPr>
          <w:cantSplit/>
          <w:tblHeader/>
        </w:trPr>
        <w:tc>
          <w:tcPr>
            <w:tcW w:type="dxa" w:w="3198"/>
            <w:tcBorders>
              <w:bottom w:val="single" w:sz="6" w:space="0" w:color="000000"/>
            </w:tcBorders>
          </w:tcPr>
          <w:p>
            <w:pPr>
              <w:jc w:val="center"/>
            </w:pPr>
            <w:r>
              <w:rPr>
                <w:b/>
                <w:bCs/>
              </w:rPr>
              <w:t>Scale</w:t>
            </w:r>
          </w:p>
        </w:tc>
        <w:tc>
          <w:tcPr>
            <w:tcW w:type="dxa" w:w="980"/>
            <w:tcBorders>
              <w:bottom w:val="single" w:sz="6" w:space="0" w:color="000000"/>
            </w:tcBorders>
          </w:tcPr>
          <w:p>
            <w:pPr>
              <w:jc w:val="center"/>
            </w:pPr>
            <w:r>
              <w:rPr>
                <w:b/>
                <w:bCs/>
              </w:rPr>
              <w:t>Items</w:t>
            </w:r>
          </w:p>
        </w:tc>
        <w:tc>
          <w:tcPr>
            <w:tcW w:type="dxa" w:w="2240"/>
            <w:tcBorders>
              <w:bottom w:val="single" w:sz="6" w:space="0" w:color="000000"/>
            </w:tcBorders>
          </w:tcPr>
          <w:p>
            <w:pPr>
              <w:jc w:val="center"/>
            </w:pPr>
            <w:r>
              <w:rPr>
                <w:b/>
                <w:bCs/>
              </w:rPr>
              <w:t>Reverse-scored</w:t>
            </w:r>
          </w:p>
        </w:tc>
        <w:tc>
          <w:tcPr>
            <w:tcW w:type="dxa" w:w="1260"/>
            <w:tcBorders>
              <w:bottom w:val="single" w:sz="6" w:space="0" w:color="000000"/>
            </w:tcBorders>
          </w:tcPr>
          <w:p>
            <w:pPr>
              <w:jc w:val="center"/>
            </w:pPr>
            <w:r>
              <w:rPr>
                <w:b/>
                <w:bCs/>
              </w:rPr>
              <w:t>Removed</w:t>
            </w:r>
          </w:p>
        </w:tc>
        <w:tc>
          <w:tcPr>
            <w:tcW w:type="dxa" w:w="1960"/>
            <w:tcBorders>
              <w:bottom w:val="single" w:sz="6" w:space="0" w:color="000000"/>
            </w:tcBorders>
          </w:tcPr>
          <w:p>
            <w:pPr>
              <w:jc w:val="center"/>
            </w:pPr>
            <w:r>
              <w:rPr>
                <w:b/>
                <w:bCs/>
              </w:rPr>
              <w:t>Cronbach's α</w:t>
            </w:r>
          </w:p>
        </w:tc>
      </w:tr>
      <w:tr>
        <w:trPr>
          <w:cantSplit/>
        </w:trPr>
        <w:tc>
          <w:tcPr>
            <w:tcW w:type="dxa" w:w="3198"/>
          </w:tcPr>
          <w:p>
            <w:r>
              <w:t>Academic self efficacy</w:t>
            </w:r>
          </w:p>
        </w:tc>
        <w:tc>
          <w:tcPr>
            <w:tcW w:type="dxa" w:w="980"/>
          </w:tcPr>
          <w:p>
            <w:pPr>
              <w:jc w:val="center"/>
            </w:pPr>
            <w:r>
              <w:t>5</w:t>
            </w:r>
          </w:p>
        </w:tc>
        <w:tc>
          <w:tcPr>
            <w:tcW w:type="dxa" w:w="2240"/>
          </w:tcPr>
          <w:p>
            <w:pPr>
              <w:jc w:val="center"/>
            </w:pPr>
            <w:r>
              <w:t>—</w:t>
            </w:r>
          </w:p>
        </w:tc>
        <w:tc>
          <w:tcPr>
            <w:tcW w:type="dxa" w:w="1260"/>
          </w:tcPr>
          <w:p>
            <w:pPr>
              <w:jc w:val="center"/>
            </w:pPr>
            <w:r>
              <w:t>—</w:t>
            </w:r>
          </w:p>
        </w:tc>
        <w:tc>
          <w:tcPr>
            <w:tcW w:type="dxa" w:w="1960"/>
          </w:tcPr>
          <w:p>
            <w:pPr>
              <w:jc w:val="center"/>
            </w:pPr>
            <w:r>
              <w:t>.82</w:t>
            </w:r>
          </w:p>
        </w:tc>
      </w:tr>
      <w:tr>
        <w:trPr>
          <w:cantSplit/>
        </w:trPr>
        <w:tc>
          <w:tcPr>
            <w:tcW w:type="dxa" w:w="3198"/>
          </w:tcPr>
          <w:p>
            <w:r>
              <w:t>Learning persistence</w:t>
            </w:r>
          </w:p>
        </w:tc>
        <w:tc>
          <w:tcPr>
            <w:tcW w:type="dxa" w:w="980"/>
          </w:tcPr>
          <w:p>
            <w:pPr>
              <w:jc w:val="center"/>
            </w:pPr>
            <w:r>
              <w:t>5</w:t>
            </w:r>
          </w:p>
        </w:tc>
        <w:tc>
          <w:tcPr>
            <w:tcW w:type="dxa" w:w="2240"/>
          </w:tcPr>
          <w:p>
            <w:pPr>
              <w:jc w:val="center"/>
            </w:pPr>
            <w:r>
              <w:t>—</w:t>
            </w:r>
          </w:p>
        </w:tc>
        <w:tc>
          <w:tcPr>
            <w:tcW w:type="dxa" w:w="1260"/>
          </w:tcPr>
          <w:p>
            <w:pPr>
              <w:jc w:val="center"/>
            </w:pPr>
            <w:r>
              <w:t>—</w:t>
            </w:r>
          </w:p>
        </w:tc>
        <w:tc>
          <w:tcPr>
            <w:tcW w:type="dxa" w:w="1960"/>
          </w:tcPr>
          <w:p>
            <w:pPr>
              <w:jc w:val="center"/>
            </w:pPr>
            <w:r>
              <w:t>.77</w:t>
            </w:r>
          </w:p>
        </w:tc>
      </w:tr>
    </w:tbl>
    <w:p>
      <w:pPr>
        <w:keepNext/>
        <w:spacing w:before="240"/>
      </w:pPr>
      <w:r>
        <w:rPr>
          <w:b/>
          <w:bCs/>
        </w:rPr>
        <w:t>Table 5</w:t>
      </w:r>
    </w:p>
    <w:p>
      <w:pPr>
        <w:keepNext/>
      </w:pPr>
      <w:r>
        <w:rPr>
          <w:i/>
          <w:iCs/>
        </w:rPr>
        <w:t>Distribution of Answers to the Questionnaire Items</w:t>
      </w:r>
    </w:p>
    <w:tbl>
      <w:tblPr>
        <w:tblStyle w:val="TableGrid"/>
        <w:tblW w:type="auto" w:w="0"/>
        <w:tblBorders>
          <w:top w:val="single" w:sz="8" w:space="0" w:color="000000"/>
          <w:left w:val="nil"/>
          <w:bottom w:val="single" w:sz="8" w:space="0" w:color="000000"/>
          <w:right w:val="nil"/>
          <w:insideH w:val="nil"/>
          <w:insideV w:val="nil"/>
        </w:tblBorders>
        <w:tblLayout w:type="fixed"/>
        <w:tblCellMar>
          <w:left w:w="60" w:type="dxa"/>
          <w:right w:w="60" w:type="dxa"/>
        </w:tblCellMar>
        <w:tblLook w:firstColumn="1" w:firstRow="1" w:lastColumn="0" w:lastRow="0" w:noHBand="0" w:noVBand="1" w:val="04A0"/>
      </w:tblPr>
      <w:tblGrid>
        <w:gridCol w:w="3278"/>
        <w:gridCol w:w="920"/>
        <w:gridCol w:w="1020"/>
        <w:gridCol w:w="1020"/>
        <w:gridCol w:w="1020"/>
        <w:gridCol w:w="920"/>
        <w:gridCol w:w="420"/>
        <w:gridCol w:w="520"/>
        <w:gridCol w:w="520"/>
      </w:tblGrid>
      <w:tr>
        <w:trPr>
          <w:cantSplit/>
          <w:tblHeader/>
        </w:trPr>
        <w:tc>
          <w:tcPr>
            <w:tcW w:type="dxa" w:w="3278"/>
          </w:tcPr>
          <w:p>
            <w:pPr>
              <w:jc w:val="center"/>
            </w:pPr>
          </w:p>
        </w:tc>
        <w:tc>
          <w:tcPr>
            <w:tcW w:type="dxa" w:w="4900"/>
            <w:gridSpan w:val="5"/>
            <w:tcBorders>
              <w:bottom w:val="single" w:sz="6" w:space="0" w:color="000000"/>
            </w:tcBorders>
          </w:tcPr>
          <w:p>
            <w:pPr>
              <w:jc w:val="center"/>
            </w:pPr>
            <w:r>
              <w:rPr>
                <w:b/>
                <w:bCs/>
                <w:sz w:val="18"/>
                <w:szCs w:val="18"/>
              </w:rPr>
              <w:t>Response</w:t>
            </w:r>
          </w:p>
        </w:tc>
        <w:tc>
          <w:tcPr>
            <w:tcW w:type="dxa" w:w="420"/>
          </w:tcPr>
          <w:p>
            <w:pPr>
              <w:jc w:val="center"/>
            </w:pPr>
          </w:p>
        </w:tc>
        <w:tc>
          <w:tcPr>
            <w:tcW w:type="dxa" w:w="520"/>
          </w:tcPr>
          <w:p>
            <w:pPr>
              <w:jc w:val="center"/>
            </w:pPr>
          </w:p>
        </w:tc>
        <w:tc>
          <w:tcPr>
            <w:tcW w:type="dxa" w:w="520"/>
          </w:tcPr>
          <w:p>
            <w:pPr>
              <w:jc w:val="center"/>
            </w:pPr>
          </w:p>
        </w:tc>
      </w:tr>
      <w:tr>
        <w:trPr>
          <w:cantSplit/>
          <w:tblHeader/>
        </w:trPr>
        <w:tc>
          <w:tcPr>
            <w:tcW w:type="dxa" w:w="3278"/>
            <w:tcBorders>
              <w:bottom w:val="single" w:sz="6" w:space="0" w:color="000000"/>
            </w:tcBorders>
          </w:tcPr>
          <w:p>
            <w:pPr>
              <w:jc w:val="center"/>
            </w:pPr>
            <w:r>
              <w:rPr>
                <w:b/>
                <w:bCs/>
                <w:sz w:val="18"/>
                <w:szCs w:val="18"/>
              </w:rPr>
              <w:t>Item</w:t>
            </w:r>
          </w:p>
        </w:tc>
        <w:tc>
          <w:tcPr>
            <w:tcW w:type="dxa" w:w="920"/>
            <w:tcBorders>
              <w:bottom w:val="single" w:sz="6" w:space="0" w:color="000000"/>
            </w:tcBorders>
          </w:tcPr>
          <w:p>
            <w:pPr>
              <w:jc w:val="center"/>
            </w:pPr>
            <w:r>
              <w:rPr>
                <w:b/>
                <w:bCs/>
                <w:sz w:val="18"/>
                <w:szCs w:val="18"/>
              </w:rPr>
              <w:t>1</w:t>
            </w:r>
          </w:p>
        </w:tc>
        <w:tc>
          <w:tcPr>
            <w:tcW w:type="dxa" w:w="1020"/>
            <w:tcBorders>
              <w:bottom w:val="single" w:sz="6" w:space="0" w:color="000000"/>
            </w:tcBorders>
          </w:tcPr>
          <w:p>
            <w:pPr>
              <w:jc w:val="center"/>
            </w:pPr>
            <w:r>
              <w:rPr>
                <w:b/>
                <w:bCs/>
                <w:sz w:val="18"/>
                <w:szCs w:val="18"/>
              </w:rPr>
              <w:t>2</w:t>
            </w:r>
          </w:p>
        </w:tc>
        <w:tc>
          <w:tcPr>
            <w:tcW w:type="dxa" w:w="1020"/>
            <w:tcBorders>
              <w:bottom w:val="single" w:sz="6" w:space="0" w:color="000000"/>
            </w:tcBorders>
          </w:tcPr>
          <w:p>
            <w:pPr>
              <w:jc w:val="center"/>
            </w:pPr>
            <w:r>
              <w:rPr>
                <w:b/>
                <w:bCs/>
                <w:sz w:val="18"/>
                <w:szCs w:val="18"/>
              </w:rPr>
              <w:t>3</w:t>
            </w:r>
          </w:p>
        </w:tc>
        <w:tc>
          <w:tcPr>
            <w:tcW w:type="dxa" w:w="1020"/>
            <w:tcBorders>
              <w:bottom w:val="single" w:sz="6" w:space="0" w:color="000000"/>
            </w:tcBorders>
          </w:tcPr>
          <w:p>
            <w:pPr>
              <w:jc w:val="center"/>
            </w:pPr>
            <w:r>
              <w:rPr>
                <w:b/>
                <w:bCs/>
                <w:sz w:val="18"/>
                <w:szCs w:val="18"/>
              </w:rPr>
              <w:t>4</w:t>
            </w:r>
          </w:p>
        </w:tc>
        <w:tc>
          <w:tcPr>
            <w:tcW w:type="dxa" w:w="920"/>
            <w:tcBorders>
              <w:bottom w:val="single" w:sz="6" w:space="0" w:color="000000"/>
            </w:tcBorders>
          </w:tcPr>
          <w:p>
            <w:pPr>
              <w:jc w:val="center"/>
            </w:pPr>
            <w:r>
              <w:rPr>
                <w:b/>
                <w:bCs/>
                <w:sz w:val="18"/>
                <w:szCs w:val="18"/>
              </w:rPr>
              <w:t>5</w:t>
            </w:r>
          </w:p>
        </w:tc>
        <w:tc>
          <w:tcPr>
            <w:tcW w:type="dxa" w:w="420"/>
            <w:tcBorders>
              <w:bottom w:val="single" w:sz="6" w:space="0" w:color="000000"/>
            </w:tcBorders>
          </w:tcPr>
          <w:p>
            <w:pPr>
              <w:jc w:val="center"/>
            </w:pPr>
            <w:r>
              <w:rPr>
                <w:b/>
                <w:bCs/>
                <w:sz w:val="18"/>
                <w:szCs w:val="18"/>
              </w:rPr>
              <w:t>n</w:t>
            </w:r>
          </w:p>
        </w:tc>
        <w:tc>
          <w:tcPr>
            <w:tcW w:type="dxa" w:w="520"/>
            <w:tcBorders>
              <w:bottom w:val="single" w:sz="6" w:space="0" w:color="000000"/>
            </w:tcBorders>
          </w:tcPr>
          <w:p>
            <w:pPr>
              <w:jc w:val="center"/>
            </w:pPr>
            <w:r>
              <w:rPr>
                <w:b/>
                <w:bCs/>
                <w:sz w:val="18"/>
                <w:szCs w:val="18"/>
              </w:rPr>
              <w:t>M</w:t>
            </w:r>
          </w:p>
        </w:tc>
        <w:tc>
          <w:tcPr>
            <w:tcW w:type="dxa" w:w="520"/>
            <w:tcBorders>
              <w:bottom w:val="single" w:sz="6" w:space="0" w:color="000000"/>
            </w:tcBorders>
          </w:tcPr>
          <w:p>
            <w:pPr>
              <w:jc w:val="center"/>
            </w:pPr>
            <w:r>
              <w:rPr>
                <w:b/>
                <w:bCs/>
                <w:sz w:val="18"/>
                <w:szCs w:val="18"/>
              </w:rPr>
              <w:t>SD</w:t>
            </w:r>
          </w:p>
        </w:tc>
      </w:tr>
      <w:tr>
        <w:trPr>
          <w:cantSplit/>
        </w:trPr>
        <w:tc>
          <w:tcPr>
            <w:tcW w:type="dxa" w:w="3278"/>
          </w:tcPr>
          <w:p>
            <w:r>
              <w:rPr>
                <w:b/>
                <w:bCs/>
                <w:sz w:val="18"/>
                <w:szCs w:val="18"/>
              </w:rPr>
              <w:t>Academic self efficacy</w:t>
            </w:r>
          </w:p>
        </w:tc>
        <w:tc>
          <w:tcPr>
            <w:tcW w:type="dxa" w:w="920"/>
          </w:tcPr>
          <w:p>
            <w:pPr>
              <w:jc w:val="center"/>
            </w:pPr>
          </w:p>
        </w:tc>
        <w:tc>
          <w:tcPr>
            <w:tcW w:type="dxa" w:w="1020"/>
          </w:tcPr>
          <w:p>
            <w:pPr>
              <w:jc w:val="center"/>
            </w:pPr>
          </w:p>
        </w:tc>
        <w:tc>
          <w:tcPr>
            <w:tcW w:type="dxa" w:w="1020"/>
          </w:tcPr>
          <w:p>
            <w:pPr>
              <w:jc w:val="center"/>
            </w:pPr>
          </w:p>
        </w:tc>
        <w:tc>
          <w:tcPr>
            <w:tcW w:type="dxa" w:w="1020"/>
          </w:tcPr>
          <w:p>
            <w:pPr>
              <w:jc w:val="center"/>
            </w:pPr>
          </w:p>
        </w:tc>
        <w:tc>
          <w:tcPr>
            <w:tcW w:type="dxa" w:w="920"/>
          </w:tcPr>
          <w:p>
            <w:pPr>
              <w:jc w:val="center"/>
            </w:pPr>
          </w:p>
        </w:tc>
        <w:tc>
          <w:tcPr>
            <w:tcW w:type="dxa" w:w="420"/>
          </w:tcPr>
          <w:p>
            <w:pPr>
              <w:jc w:val="center"/>
            </w:pPr>
          </w:p>
        </w:tc>
        <w:tc>
          <w:tcPr>
            <w:tcW w:type="dxa" w:w="520"/>
          </w:tcPr>
          <w:p>
            <w:pPr>
              <w:jc w:val="center"/>
            </w:pPr>
          </w:p>
        </w:tc>
        <w:tc>
          <w:tcPr>
            <w:tcW w:type="dxa" w:w="520"/>
          </w:tcPr>
          <w:p>
            <w:pPr>
              <w:jc w:val="center"/>
            </w:pPr>
          </w:p>
        </w:tc>
      </w:tr>
      <w:tr>
        <w:trPr>
          <w:cantSplit/>
        </w:trPr>
        <w:tc>
          <w:tcPr>
            <w:tcW w:type="dxa" w:w="3278"/>
          </w:tcPr>
          <w:p>
            <w:r>
              <w:rPr>
                <w:sz w:val="18"/>
                <w:szCs w:val="18"/>
              </w:rPr>
              <w:t>I can understand new course material even when it is complex.</w:t>
            </w:r>
          </w:p>
        </w:tc>
        <w:tc>
          <w:tcPr>
            <w:tcW w:type="dxa" w:w="920"/>
          </w:tcPr>
          <w:p>
            <w:pPr>
              <w:jc w:val="center"/>
            </w:pPr>
            <w:r>
              <w:rPr>
                <w:sz w:val="18"/>
                <w:szCs w:val="18"/>
              </w:rPr>
              <w:t>11 (6.1)</w:t>
            </w:r>
          </w:p>
        </w:tc>
        <w:tc>
          <w:tcPr>
            <w:tcW w:type="dxa" w:w="1020"/>
          </w:tcPr>
          <w:p>
            <w:pPr>
              <w:jc w:val="center"/>
            </w:pPr>
            <w:r>
              <w:rPr>
                <w:sz w:val="18"/>
                <w:szCs w:val="18"/>
              </w:rPr>
              <w:t>43 (23.9)</w:t>
            </w:r>
          </w:p>
        </w:tc>
        <w:tc>
          <w:tcPr>
            <w:tcW w:type="dxa" w:w="1020"/>
          </w:tcPr>
          <w:p>
            <w:pPr>
              <w:jc w:val="center"/>
            </w:pPr>
            <w:r>
              <w:rPr>
                <w:sz w:val="18"/>
                <w:szCs w:val="18"/>
              </w:rPr>
              <w:t>69 (38.3)</w:t>
            </w:r>
          </w:p>
        </w:tc>
        <w:tc>
          <w:tcPr>
            <w:tcW w:type="dxa" w:w="1020"/>
          </w:tcPr>
          <w:p>
            <w:pPr>
              <w:jc w:val="center"/>
            </w:pPr>
            <w:r>
              <w:rPr>
                <w:sz w:val="18"/>
                <w:szCs w:val="18"/>
              </w:rPr>
              <w:t>50 (27.8)</w:t>
            </w:r>
          </w:p>
        </w:tc>
        <w:tc>
          <w:tcPr>
            <w:tcW w:type="dxa" w:w="920"/>
          </w:tcPr>
          <w:p>
            <w:pPr>
              <w:jc w:val="center"/>
            </w:pPr>
            <w:r>
              <w:rPr>
                <w:sz w:val="18"/>
                <w:szCs w:val="18"/>
              </w:rPr>
              <w:t>7 (3.9)</w:t>
            </w:r>
          </w:p>
        </w:tc>
        <w:tc>
          <w:tcPr>
            <w:tcW w:type="dxa" w:w="420"/>
          </w:tcPr>
          <w:p>
            <w:pPr>
              <w:jc w:val="center"/>
            </w:pPr>
            <w:r>
              <w:rPr>
                <w:sz w:val="18"/>
                <w:szCs w:val="18"/>
              </w:rPr>
              <w:t>180</w:t>
            </w:r>
          </w:p>
        </w:tc>
        <w:tc>
          <w:tcPr>
            <w:tcW w:type="dxa" w:w="520"/>
          </w:tcPr>
          <w:p>
            <w:pPr>
              <w:jc w:val="center"/>
            </w:pPr>
            <w:r>
              <w:rPr>
                <w:sz w:val="18"/>
                <w:szCs w:val="18"/>
              </w:rPr>
              <w:t>2.99</w:t>
            </w:r>
          </w:p>
        </w:tc>
        <w:tc>
          <w:tcPr>
            <w:tcW w:type="dxa" w:w="520"/>
          </w:tcPr>
          <w:p>
            <w:pPr>
              <w:jc w:val="center"/>
            </w:pPr>
            <w:r>
              <w:rPr>
                <w:sz w:val="18"/>
                <w:szCs w:val="18"/>
              </w:rPr>
              <w:t>0.96</w:t>
            </w:r>
          </w:p>
        </w:tc>
      </w:tr>
      <w:tr>
        <w:trPr>
          <w:cantSplit/>
        </w:trPr>
        <w:tc>
          <w:tcPr>
            <w:tcW w:type="dxa" w:w="3278"/>
          </w:tcPr>
          <w:p>
            <w:r>
              <w:rPr>
                <w:sz w:val="18"/>
                <w:szCs w:val="18"/>
              </w:rPr>
              <w:t>I know how to approach an unfamiliar academic assignment.</w:t>
            </w:r>
          </w:p>
        </w:tc>
        <w:tc>
          <w:tcPr>
            <w:tcW w:type="dxa" w:w="920"/>
          </w:tcPr>
          <w:p>
            <w:pPr>
              <w:jc w:val="center"/>
            </w:pPr>
            <w:r>
              <w:rPr>
                <w:sz w:val="18"/>
                <w:szCs w:val="18"/>
              </w:rPr>
              <w:t>13 (7.2)</w:t>
            </w:r>
          </w:p>
        </w:tc>
        <w:tc>
          <w:tcPr>
            <w:tcW w:type="dxa" w:w="1020"/>
          </w:tcPr>
          <w:p>
            <w:pPr>
              <w:jc w:val="center"/>
            </w:pPr>
            <w:r>
              <w:rPr>
                <w:sz w:val="18"/>
                <w:szCs w:val="18"/>
              </w:rPr>
              <w:t>43 (23.9)</w:t>
            </w:r>
          </w:p>
        </w:tc>
        <w:tc>
          <w:tcPr>
            <w:tcW w:type="dxa" w:w="1020"/>
          </w:tcPr>
          <w:p>
            <w:pPr>
              <w:jc w:val="center"/>
            </w:pPr>
            <w:r>
              <w:rPr>
                <w:sz w:val="18"/>
                <w:szCs w:val="18"/>
              </w:rPr>
              <w:t>67 (37.2)</w:t>
            </w:r>
          </w:p>
        </w:tc>
        <w:tc>
          <w:tcPr>
            <w:tcW w:type="dxa" w:w="1020"/>
          </w:tcPr>
          <w:p>
            <w:pPr>
              <w:jc w:val="center"/>
            </w:pPr>
            <w:r>
              <w:rPr>
                <w:sz w:val="18"/>
                <w:szCs w:val="18"/>
              </w:rPr>
              <w:t>46 (25.6)</w:t>
            </w:r>
          </w:p>
        </w:tc>
        <w:tc>
          <w:tcPr>
            <w:tcW w:type="dxa" w:w="920"/>
          </w:tcPr>
          <w:p>
            <w:pPr>
              <w:jc w:val="center"/>
            </w:pPr>
            <w:r>
              <w:rPr>
                <w:sz w:val="18"/>
                <w:szCs w:val="18"/>
              </w:rPr>
              <w:t>11 (6.1)</w:t>
            </w:r>
          </w:p>
        </w:tc>
        <w:tc>
          <w:tcPr>
            <w:tcW w:type="dxa" w:w="420"/>
          </w:tcPr>
          <w:p>
            <w:pPr>
              <w:jc w:val="center"/>
            </w:pPr>
            <w:r>
              <w:rPr>
                <w:sz w:val="18"/>
                <w:szCs w:val="18"/>
              </w:rPr>
              <w:t>180</w:t>
            </w:r>
          </w:p>
        </w:tc>
        <w:tc>
          <w:tcPr>
            <w:tcW w:type="dxa" w:w="520"/>
          </w:tcPr>
          <w:p>
            <w:pPr>
              <w:jc w:val="center"/>
            </w:pPr>
            <w:r>
              <w:rPr>
                <w:sz w:val="18"/>
                <w:szCs w:val="18"/>
              </w:rPr>
              <w:t>2.99</w:t>
            </w:r>
          </w:p>
        </w:tc>
        <w:tc>
          <w:tcPr>
            <w:tcW w:type="dxa" w:w="520"/>
          </w:tcPr>
          <w:p>
            <w:pPr>
              <w:jc w:val="center"/>
            </w:pPr>
            <w:r>
              <w:rPr>
                <w:sz w:val="18"/>
                <w:szCs w:val="18"/>
              </w:rPr>
              <w:t>1.02</w:t>
            </w:r>
          </w:p>
        </w:tc>
      </w:tr>
      <w:tr>
        <w:trPr>
          <w:cantSplit/>
        </w:trPr>
        <w:tc>
          <w:tcPr>
            <w:tcW w:type="dxa" w:w="3278"/>
          </w:tcPr>
          <w:p>
            <w:r>
              <w:rPr>
                <w:sz w:val="18"/>
                <w:szCs w:val="18"/>
              </w:rPr>
              <w:t>I can find a way to resolve a difficulty in my studies.</w:t>
            </w:r>
          </w:p>
        </w:tc>
        <w:tc>
          <w:tcPr>
            <w:tcW w:type="dxa" w:w="920"/>
          </w:tcPr>
          <w:p>
            <w:pPr>
              <w:jc w:val="center"/>
            </w:pPr>
            <w:r>
              <w:rPr>
                <w:sz w:val="18"/>
                <w:szCs w:val="18"/>
              </w:rPr>
              <w:t>15 (8.3)</w:t>
            </w:r>
          </w:p>
        </w:tc>
        <w:tc>
          <w:tcPr>
            <w:tcW w:type="dxa" w:w="1020"/>
          </w:tcPr>
          <w:p>
            <w:pPr>
              <w:jc w:val="center"/>
            </w:pPr>
            <w:r>
              <w:rPr>
                <w:sz w:val="18"/>
                <w:szCs w:val="18"/>
              </w:rPr>
              <w:t>36 (20.0)</w:t>
            </w:r>
          </w:p>
        </w:tc>
        <w:tc>
          <w:tcPr>
            <w:tcW w:type="dxa" w:w="1020"/>
          </w:tcPr>
          <w:p>
            <w:pPr>
              <w:jc w:val="center"/>
            </w:pPr>
            <w:r>
              <w:rPr>
                <w:sz w:val="18"/>
                <w:szCs w:val="18"/>
              </w:rPr>
              <w:t>78 (43.3)</w:t>
            </w:r>
          </w:p>
        </w:tc>
        <w:tc>
          <w:tcPr>
            <w:tcW w:type="dxa" w:w="1020"/>
          </w:tcPr>
          <w:p>
            <w:pPr>
              <w:jc w:val="center"/>
            </w:pPr>
            <w:r>
              <w:rPr>
                <w:sz w:val="18"/>
                <w:szCs w:val="18"/>
              </w:rPr>
              <w:t>43 (23.9)</w:t>
            </w:r>
          </w:p>
        </w:tc>
        <w:tc>
          <w:tcPr>
            <w:tcW w:type="dxa" w:w="920"/>
          </w:tcPr>
          <w:p>
            <w:pPr>
              <w:jc w:val="center"/>
            </w:pPr>
            <w:r>
              <w:rPr>
                <w:sz w:val="18"/>
                <w:szCs w:val="18"/>
              </w:rPr>
              <w:t>8 (4.4)</w:t>
            </w:r>
          </w:p>
        </w:tc>
        <w:tc>
          <w:tcPr>
            <w:tcW w:type="dxa" w:w="420"/>
          </w:tcPr>
          <w:p>
            <w:pPr>
              <w:jc w:val="center"/>
            </w:pPr>
            <w:r>
              <w:rPr>
                <w:sz w:val="18"/>
                <w:szCs w:val="18"/>
              </w:rPr>
              <w:t>180</w:t>
            </w:r>
          </w:p>
        </w:tc>
        <w:tc>
          <w:tcPr>
            <w:tcW w:type="dxa" w:w="520"/>
          </w:tcPr>
          <w:p>
            <w:pPr>
              <w:jc w:val="center"/>
            </w:pPr>
            <w:r>
              <w:rPr>
                <w:sz w:val="18"/>
                <w:szCs w:val="18"/>
              </w:rPr>
              <w:t>2.96</w:t>
            </w:r>
          </w:p>
        </w:tc>
        <w:tc>
          <w:tcPr>
            <w:tcW w:type="dxa" w:w="520"/>
          </w:tcPr>
          <w:p>
            <w:pPr>
              <w:jc w:val="center"/>
            </w:pPr>
            <w:r>
              <w:rPr>
                <w:sz w:val="18"/>
                <w:szCs w:val="18"/>
              </w:rPr>
              <w:t>0.98</w:t>
            </w:r>
          </w:p>
        </w:tc>
      </w:tr>
      <w:tr>
        <w:trPr>
          <w:cantSplit/>
        </w:trPr>
        <w:tc>
          <w:tcPr>
            <w:tcW w:type="dxa" w:w="3278"/>
          </w:tcPr>
          <w:p>
            <w:r>
              <w:rPr>
                <w:sz w:val="18"/>
                <w:szCs w:val="18"/>
              </w:rPr>
              <w:t>I believe I can meet the requirements of my courses.</w:t>
            </w:r>
          </w:p>
        </w:tc>
        <w:tc>
          <w:tcPr>
            <w:tcW w:type="dxa" w:w="920"/>
          </w:tcPr>
          <w:p>
            <w:pPr>
              <w:jc w:val="center"/>
            </w:pPr>
            <w:r>
              <w:rPr>
                <w:sz w:val="18"/>
                <w:szCs w:val="18"/>
              </w:rPr>
              <w:t>8 (4.4)</w:t>
            </w:r>
          </w:p>
        </w:tc>
        <w:tc>
          <w:tcPr>
            <w:tcW w:type="dxa" w:w="1020"/>
          </w:tcPr>
          <w:p>
            <w:pPr>
              <w:jc w:val="center"/>
            </w:pPr>
            <w:r>
              <w:rPr>
                <w:sz w:val="18"/>
                <w:szCs w:val="18"/>
              </w:rPr>
              <w:t>56 (31.1)</w:t>
            </w:r>
          </w:p>
        </w:tc>
        <w:tc>
          <w:tcPr>
            <w:tcW w:type="dxa" w:w="1020"/>
          </w:tcPr>
          <w:p>
            <w:pPr>
              <w:jc w:val="center"/>
            </w:pPr>
            <w:r>
              <w:rPr>
                <w:sz w:val="18"/>
                <w:szCs w:val="18"/>
              </w:rPr>
              <w:t>57 (31.7)</w:t>
            </w:r>
          </w:p>
        </w:tc>
        <w:tc>
          <w:tcPr>
            <w:tcW w:type="dxa" w:w="1020"/>
          </w:tcPr>
          <w:p>
            <w:pPr>
              <w:jc w:val="center"/>
            </w:pPr>
            <w:r>
              <w:rPr>
                <w:sz w:val="18"/>
                <w:szCs w:val="18"/>
              </w:rPr>
              <w:t>46 (25.6)</w:t>
            </w:r>
          </w:p>
        </w:tc>
        <w:tc>
          <w:tcPr>
            <w:tcW w:type="dxa" w:w="920"/>
          </w:tcPr>
          <w:p>
            <w:pPr>
              <w:jc w:val="center"/>
            </w:pPr>
            <w:r>
              <w:rPr>
                <w:sz w:val="18"/>
                <w:szCs w:val="18"/>
              </w:rPr>
              <w:t>13 (7.2)</w:t>
            </w:r>
          </w:p>
        </w:tc>
        <w:tc>
          <w:tcPr>
            <w:tcW w:type="dxa" w:w="420"/>
          </w:tcPr>
          <w:p>
            <w:pPr>
              <w:jc w:val="center"/>
            </w:pPr>
            <w:r>
              <w:rPr>
                <w:sz w:val="18"/>
                <w:szCs w:val="18"/>
              </w:rPr>
              <w:t>180</w:t>
            </w:r>
          </w:p>
        </w:tc>
        <w:tc>
          <w:tcPr>
            <w:tcW w:type="dxa" w:w="520"/>
          </w:tcPr>
          <w:p>
            <w:pPr>
              <w:jc w:val="center"/>
            </w:pPr>
            <w:r>
              <w:rPr>
                <w:sz w:val="18"/>
                <w:szCs w:val="18"/>
              </w:rPr>
              <w:t>3.00</w:t>
            </w:r>
          </w:p>
        </w:tc>
        <w:tc>
          <w:tcPr>
            <w:tcW w:type="dxa" w:w="520"/>
          </w:tcPr>
          <w:p>
            <w:pPr>
              <w:jc w:val="center"/>
            </w:pPr>
            <w:r>
              <w:rPr>
                <w:sz w:val="18"/>
                <w:szCs w:val="18"/>
              </w:rPr>
              <w:t>1.02</w:t>
            </w:r>
          </w:p>
        </w:tc>
      </w:tr>
      <w:tr>
        <w:trPr>
          <w:cantSplit/>
        </w:trPr>
        <w:tc>
          <w:tcPr>
            <w:tcW w:type="dxa" w:w="3278"/>
          </w:tcPr>
          <w:p>
            <w:r>
              <w:rPr>
                <w:sz w:val="18"/>
                <w:szCs w:val="18"/>
              </w:rPr>
              <w:t>I can use feedback to improve my academic work.</w:t>
            </w:r>
          </w:p>
        </w:tc>
        <w:tc>
          <w:tcPr>
            <w:tcW w:type="dxa" w:w="920"/>
          </w:tcPr>
          <w:p>
            <w:pPr>
              <w:jc w:val="center"/>
            </w:pPr>
            <w:r>
              <w:rPr>
                <w:sz w:val="18"/>
                <w:szCs w:val="18"/>
              </w:rPr>
              <w:t>13 (7.2)</w:t>
            </w:r>
          </w:p>
        </w:tc>
        <w:tc>
          <w:tcPr>
            <w:tcW w:type="dxa" w:w="1020"/>
          </w:tcPr>
          <w:p>
            <w:pPr>
              <w:jc w:val="center"/>
            </w:pPr>
            <w:r>
              <w:rPr>
                <w:sz w:val="18"/>
                <w:szCs w:val="18"/>
              </w:rPr>
              <w:t>40 (22.2)</w:t>
            </w:r>
          </w:p>
        </w:tc>
        <w:tc>
          <w:tcPr>
            <w:tcW w:type="dxa" w:w="1020"/>
          </w:tcPr>
          <w:p>
            <w:pPr>
              <w:jc w:val="center"/>
            </w:pPr>
            <w:r>
              <w:rPr>
                <w:sz w:val="18"/>
                <w:szCs w:val="18"/>
              </w:rPr>
              <w:t>65 (36.1)</w:t>
            </w:r>
          </w:p>
        </w:tc>
        <w:tc>
          <w:tcPr>
            <w:tcW w:type="dxa" w:w="1020"/>
          </w:tcPr>
          <w:p>
            <w:pPr>
              <w:jc w:val="center"/>
            </w:pPr>
            <w:r>
              <w:rPr>
                <w:sz w:val="18"/>
                <w:szCs w:val="18"/>
              </w:rPr>
              <w:t>54 (30.0)</w:t>
            </w:r>
          </w:p>
        </w:tc>
        <w:tc>
          <w:tcPr>
            <w:tcW w:type="dxa" w:w="920"/>
          </w:tcPr>
          <w:p>
            <w:pPr>
              <w:jc w:val="center"/>
            </w:pPr>
            <w:r>
              <w:rPr>
                <w:sz w:val="18"/>
                <w:szCs w:val="18"/>
              </w:rPr>
              <w:t>8 (4.4)</w:t>
            </w:r>
          </w:p>
        </w:tc>
        <w:tc>
          <w:tcPr>
            <w:tcW w:type="dxa" w:w="420"/>
          </w:tcPr>
          <w:p>
            <w:pPr>
              <w:jc w:val="center"/>
            </w:pPr>
            <w:r>
              <w:rPr>
                <w:sz w:val="18"/>
                <w:szCs w:val="18"/>
              </w:rPr>
              <w:t>180</w:t>
            </w:r>
          </w:p>
        </w:tc>
        <w:tc>
          <w:tcPr>
            <w:tcW w:type="dxa" w:w="520"/>
          </w:tcPr>
          <w:p>
            <w:pPr>
              <w:jc w:val="center"/>
            </w:pPr>
            <w:r>
              <w:rPr>
                <w:sz w:val="18"/>
                <w:szCs w:val="18"/>
              </w:rPr>
              <w:t>3.02</w:t>
            </w:r>
          </w:p>
        </w:tc>
        <w:tc>
          <w:tcPr>
            <w:tcW w:type="dxa" w:w="520"/>
          </w:tcPr>
          <w:p>
            <w:pPr>
              <w:jc w:val="center"/>
            </w:pPr>
            <w:r>
              <w:rPr>
                <w:sz w:val="18"/>
                <w:szCs w:val="18"/>
              </w:rPr>
              <w:t>1.00</w:t>
            </w:r>
          </w:p>
        </w:tc>
      </w:tr>
      <w:tr>
        <w:trPr>
          <w:cantSplit/>
        </w:trPr>
        <w:tc>
          <w:tcPr>
            <w:tcW w:type="dxa" w:w="3278"/>
          </w:tcPr>
          <w:p>
            <w:r>
              <w:rPr>
                <w:b/>
                <w:bCs/>
                <w:sz w:val="18"/>
                <w:szCs w:val="18"/>
              </w:rPr>
              <w:t>Learning persistence</w:t>
            </w:r>
          </w:p>
        </w:tc>
        <w:tc>
          <w:tcPr>
            <w:tcW w:type="dxa" w:w="920"/>
          </w:tcPr>
          <w:p>
            <w:pPr>
              <w:jc w:val="center"/>
            </w:pPr>
          </w:p>
        </w:tc>
        <w:tc>
          <w:tcPr>
            <w:tcW w:type="dxa" w:w="1020"/>
          </w:tcPr>
          <w:p>
            <w:pPr>
              <w:jc w:val="center"/>
            </w:pPr>
          </w:p>
        </w:tc>
        <w:tc>
          <w:tcPr>
            <w:tcW w:type="dxa" w:w="1020"/>
          </w:tcPr>
          <w:p>
            <w:pPr>
              <w:jc w:val="center"/>
            </w:pPr>
          </w:p>
        </w:tc>
        <w:tc>
          <w:tcPr>
            <w:tcW w:type="dxa" w:w="1020"/>
          </w:tcPr>
          <w:p>
            <w:pPr>
              <w:jc w:val="center"/>
            </w:pPr>
          </w:p>
        </w:tc>
        <w:tc>
          <w:tcPr>
            <w:tcW w:type="dxa" w:w="920"/>
          </w:tcPr>
          <w:p>
            <w:pPr>
              <w:jc w:val="center"/>
            </w:pPr>
          </w:p>
        </w:tc>
        <w:tc>
          <w:tcPr>
            <w:tcW w:type="dxa" w:w="420"/>
          </w:tcPr>
          <w:p>
            <w:pPr>
              <w:jc w:val="center"/>
            </w:pPr>
          </w:p>
        </w:tc>
        <w:tc>
          <w:tcPr>
            <w:tcW w:type="dxa" w:w="520"/>
          </w:tcPr>
          <w:p>
            <w:pPr>
              <w:jc w:val="center"/>
            </w:pPr>
          </w:p>
        </w:tc>
        <w:tc>
          <w:tcPr>
            <w:tcW w:type="dxa" w:w="520"/>
          </w:tcPr>
          <w:p>
            <w:pPr>
              <w:jc w:val="center"/>
            </w:pPr>
          </w:p>
        </w:tc>
      </w:tr>
      <w:tr>
        <w:trPr>
          <w:cantSplit/>
        </w:trPr>
        <w:tc>
          <w:tcPr>
            <w:tcW w:type="dxa" w:w="3278"/>
          </w:tcPr>
          <w:p>
            <w:r>
              <w:rPr>
                <w:sz w:val="18"/>
                <w:szCs w:val="18"/>
              </w:rPr>
              <w:t>I continue working on an assignment when it takes longer than I expected.</w:t>
            </w:r>
          </w:p>
        </w:tc>
        <w:tc>
          <w:tcPr>
            <w:tcW w:type="dxa" w:w="920"/>
          </w:tcPr>
          <w:p>
            <w:pPr>
              <w:jc w:val="center"/>
            </w:pPr>
            <w:r>
              <w:rPr>
                <w:sz w:val="18"/>
                <w:szCs w:val="18"/>
              </w:rPr>
              <w:t>7 (3.9)</w:t>
            </w:r>
          </w:p>
        </w:tc>
        <w:tc>
          <w:tcPr>
            <w:tcW w:type="dxa" w:w="1020"/>
          </w:tcPr>
          <w:p>
            <w:pPr>
              <w:jc w:val="center"/>
            </w:pPr>
            <w:r>
              <w:rPr>
                <w:sz w:val="18"/>
                <w:szCs w:val="18"/>
              </w:rPr>
              <w:t>49 (27.2)</w:t>
            </w:r>
          </w:p>
        </w:tc>
        <w:tc>
          <w:tcPr>
            <w:tcW w:type="dxa" w:w="1020"/>
          </w:tcPr>
          <w:p>
            <w:pPr>
              <w:jc w:val="center"/>
            </w:pPr>
            <w:r>
              <w:rPr>
                <w:sz w:val="18"/>
                <w:szCs w:val="18"/>
              </w:rPr>
              <w:t>76 (42.2)</w:t>
            </w:r>
          </w:p>
        </w:tc>
        <w:tc>
          <w:tcPr>
            <w:tcW w:type="dxa" w:w="1020"/>
          </w:tcPr>
          <w:p>
            <w:pPr>
              <w:jc w:val="center"/>
            </w:pPr>
            <w:r>
              <w:rPr>
                <w:sz w:val="18"/>
                <w:szCs w:val="18"/>
              </w:rPr>
              <w:t>31 (17.2)</w:t>
            </w:r>
          </w:p>
        </w:tc>
        <w:tc>
          <w:tcPr>
            <w:tcW w:type="dxa" w:w="920"/>
          </w:tcPr>
          <w:p>
            <w:pPr>
              <w:jc w:val="center"/>
            </w:pPr>
            <w:r>
              <w:rPr>
                <w:sz w:val="18"/>
                <w:szCs w:val="18"/>
              </w:rPr>
              <w:t>17 (9.4)</w:t>
            </w:r>
          </w:p>
        </w:tc>
        <w:tc>
          <w:tcPr>
            <w:tcW w:type="dxa" w:w="420"/>
          </w:tcPr>
          <w:p>
            <w:pPr>
              <w:jc w:val="center"/>
            </w:pPr>
            <w:r>
              <w:rPr>
                <w:sz w:val="18"/>
                <w:szCs w:val="18"/>
              </w:rPr>
              <w:t>180</w:t>
            </w:r>
          </w:p>
        </w:tc>
        <w:tc>
          <w:tcPr>
            <w:tcW w:type="dxa" w:w="520"/>
          </w:tcPr>
          <w:p>
            <w:pPr>
              <w:jc w:val="center"/>
            </w:pPr>
            <w:r>
              <w:rPr>
                <w:sz w:val="18"/>
                <w:szCs w:val="18"/>
              </w:rPr>
              <w:t>3.01</w:t>
            </w:r>
          </w:p>
        </w:tc>
        <w:tc>
          <w:tcPr>
            <w:tcW w:type="dxa" w:w="520"/>
          </w:tcPr>
          <w:p>
            <w:pPr>
              <w:jc w:val="center"/>
            </w:pPr>
            <w:r>
              <w:rPr>
                <w:sz w:val="18"/>
                <w:szCs w:val="18"/>
              </w:rPr>
              <w:t>0.99</w:t>
            </w:r>
          </w:p>
        </w:tc>
      </w:tr>
      <w:tr>
        <w:trPr>
          <w:cantSplit/>
        </w:trPr>
        <w:tc>
          <w:tcPr>
            <w:tcW w:type="dxa" w:w="3278"/>
          </w:tcPr>
          <w:p>
            <w:r>
              <w:rPr>
                <w:sz w:val="18"/>
                <w:szCs w:val="18"/>
              </w:rPr>
              <w:t>After an unsuccessful attempt, I return to try again.</w:t>
            </w:r>
          </w:p>
        </w:tc>
        <w:tc>
          <w:tcPr>
            <w:tcW w:type="dxa" w:w="920"/>
          </w:tcPr>
          <w:p>
            <w:pPr>
              <w:jc w:val="center"/>
            </w:pPr>
            <w:r>
              <w:rPr>
                <w:sz w:val="18"/>
                <w:szCs w:val="18"/>
              </w:rPr>
              <w:t>10 (5.6)</w:t>
            </w:r>
          </w:p>
        </w:tc>
        <w:tc>
          <w:tcPr>
            <w:tcW w:type="dxa" w:w="1020"/>
          </w:tcPr>
          <w:p>
            <w:pPr>
              <w:jc w:val="center"/>
            </w:pPr>
            <w:r>
              <w:rPr>
                <w:sz w:val="18"/>
                <w:szCs w:val="18"/>
              </w:rPr>
              <w:t>48 (26.7)</w:t>
            </w:r>
          </w:p>
        </w:tc>
        <w:tc>
          <w:tcPr>
            <w:tcW w:type="dxa" w:w="1020"/>
          </w:tcPr>
          <w:p>
            <w:pPr>
              <w:jc w:val="center"/>
            </w:pPr>
            <w:r>
              <w:rPr>
                <w:sz w:val="18"/>
                <w:szCs w:val="18"/>
              </w:rPr>
              <w:t>72 (40.0)</w:t>
            </w:r>
          </w:p>
        </w:tc>
        <w:tc>
          <w:tcPr>
            <w:tcW w:type="dxa" w:w="1020"/>
          </w:tcPr>
          <w:p>
            <w:pPr>
              <w:jc w:val="center"/>
            </w:pPr>
            <w:r>
              <w:rPr>
                <w:sz w:val="18"/>
                <w:szCs w:val="18"/>
              </w:rPr>
              <w:t>36 (20.0)</w:t>
            </w:r>
          </w:p>
        </w:tc>
        <w:tc>
          <w:tcPr>
            <w:tcW w:type="dxa" w:w="920"/>
          </w:tcPr>
          <w:p>
            <w:pPr>
              <w:jc w:val="center"/>
            </w:pPr>
            <w:r>
              <w:rPr>
                <w:sz w:val="18"/>
                <w:szCs w:val="18"/>
              </w:rPr>
              <w:t>14 (7.8)</w:t>
            </w:r>
          </w:p>
        </w:tc>
        <w:tc>
          <w:tcPr>
            <w:tcW w:type="dxa" w:w="420"/>
          </w:tcPr>
          <w:p>
            <w:pPr>
              <w:jc w:val="center"/>
            </w:pPr>
            <w:r>
              <w:rPr>
                <w:sz w:val="18"/>
                <w:szCs w:val="18"/>
              </w:rPr>
              <w:t>180</w:t>
            </w:r>
          </w:p>
        </w:tc>
        <w:tc>
          <w:tcPr>
            <w:tcW w:type="dxa" w:w="520"/>
          </w:tcPr>
          <w:p>
            <w:pPr>
              <w:jc w:val="center"/>
            </w:pPr>
            <w:r>
              <w:rPr>
                <w:sz w:val="18"/>
                <w:szCs w:val="18"/>
              </w:rPr>
              <w:t>2.98</w:t>
            </w:r>
          </w:p>
        </w:tc>
        <w:tc>
          <w:tcPr>
            <w:tcW w:type="dxa" w:w="520"/>
          </w:tcPr>
          <w:p>
            <w:pPr>
              <w:jc w:val="center"/>
            </w:pPr>
            <w:r>
              <w:rPr>
                <w:sz w:val="18"/>
                <w:szCs w:val="18"/>
              </w:rPr>
              <w:t>1.00</w:t>
            </w:r>
          </w:p>
        </w:tc>
      </w:tr>
      <w:tr>
        <w:trPr>
          <w:cantSplit/>
        </w:trPr>
        <w:tc>
          <w:tcPr>
            <w:tcW w:type="dxa" w:w="3278"/>
          </w:tcPr>
          <w:p>
            <w:r>
              <w:rPr>
                <w:sz w:val="18"/>
                <w:szCs w:val="18"/>
              </w:rPr>
              <w:t>I set aside regular time to make progress on my coursework.</w:t>
            </w:r>
          </w:p>
        </w:tc>
        <w:tc>
          <w:tcPr>
            <w:tcW w:type="dxa" w:w="920"/>
          </w:tcPr>
          <w:p>
            <w:pPr>
              <w:jc w:val="center"/>
            </w:pPr>
            <w:r>
              <w:rPr>
                <w:sz w:val="18"/>
                <w:szCs w:val="18"/>
              </w:rPr>
              <w:t>16 (8.9)</w:t>
            </w:r>
          </w:p>
        </w:tc>
        <w:tc>
          <w:tcPr>
            <w:tcW w:type="dxa" w:w="1020"/>
          </w:tcPr>
          <w:p>
            <w:pPr>
              <w:jc w:val="center"/>
            </w:pPr>
            <w:r>
              <w:rPr>
                <w:sz w:val="18"/>
                <w:szCs w:val="18"/>
              </w:rPr>
              <w:t>42 (23.3)</w:t>
            </w:r>
          </w:p>
        </w:tc>
        <w:tc>
          <w:tcPr>
            <w:tcW w:type="dxa" w:w="1020"/>
          </w:tcPr>
          <w:p>
            <w:pPr>
              <w:jc w:val="center"/>
            </w:pPr>
            <w:r>
              <w:rPr>
                <w:sz w:val="18"/>
                <w:szCs w:val="18"/>
              </w:rPr>
              <w:t>69 (38.3)</w:t>
            </w:r>
          </w:p>
        </w:tc>
        <w:tc>
          <w:tcPr>
            <w:tcW w:type="dxa" w:w="1020"/>
          </w:tcPr>
          <w:p>
            <w:pPr>
              <w:jc w:val="center"/>
            </w:pPr>
            <w:r>
              <w:rPr>
                <w:sz w:val="18"/>
                <w:szCs w:val="18"/>
              </w:rPr>
              <w:t>41 (22.8)</w:t>
            </w:r>
          </w:p>
        </w:tc>
        <w:tc>
          <w:tcPr>
            <w:tcW w:type="dxa" w:w="920"/>
          </w:tcPr>
          <w:p>
            <w:pPr>
              <w:jc w:val="center"/>
            </w:pPr>
            <w:r>
              <w:rPr>
                <w:sz w:val="18"/>
                <w:szCs w:val="18"/>
              </w:rPr>
              <w:t>12 (6.7)</w:t>
            </w:r>
          </w:p>
        </w:tc>
        <w:tc>
          <w:tcPr>
            <w:tcW w:type="dxa" w:w="420"/>
          </w:tcPr>
          <w:p>
            <w:pPr>
              <w:jc w:val="center"/>
            </w:pPr>
            <w:r>
              <w:rPr>
                <w:sz w:val="18"/>
                <w:szCs w:val="18"/>
              </w:rPr>
              <w:t>180</w:t>
            </w:r>
          </w:p>
        </w:tc>
        <w:tc>
          <w:tcPr>
            <w:tcW w:type="dxa" w:w="520"/>
          </w:tcPr>
          <w:p>
            <w:pPr>
              <w:jc w:val="center"/>
            </w:pPr>
            <w:r>
              <w:rPr>
                <w:sz w:val="18"/>
                <w:szCs w:val="18"/>
              </w:rPr>
              <w:t>2.95</w:t>
            </w:r>
          </w:p>
        </w:tc>
        <w:tc>
          <w:tcPr>
            <w:tcW w:type="dxa" w:w="520"/>
          </w:tcPr>
          <w:p>
            <w:pPr>
              <w:jc w:val="center"/>
            </w:pPr>
            <w:r>
              <w:rPr>
                <w:sz w:val="18"/>
                <w:szCs w:val="18"/>
              </w:rPr>
              <w:t>1.04</w:t>
            </w:r>
          </w:p>
        </w:tc>
      </w:tr>
      <w:tr>
        <w:trPr>
          <w:cantSplit/>
        </w:trPr>
        <w:tc>
          <w:tcPr>
            <w:tcW w:type="dxa" w:w="3278"/>
          </w:tcPr>
          <w:p>
            <w:r>
              <w:rPr>
                <w:sz w:val="18"/>
                <w:szCs w:val="18"/>
              </w:rPr>
              <w:t>I complete study tasks even when my motivation is low.</w:t>
            </w:r>
          </w:p>
        </w:tc>
        <w:tc>
          <w:tcPr>
            <w:tcW w:type="dxa" w:w="920"/>
          </w:tcPr>
          <w:p>
            <w:pPr>
              <w:jc w:val="center"/>
            </w:pPr>
            <w:r>
              <w:rPr>
                <w:sz w:val="18"/>
                <w:szCs w:val="18"/>
              </w:rPr>
              <w:t>13 (7.2)</w:t>
            </w:r>
          </w:p>
        </w:tc>
        <w:tc>
          <w:tcPr>
            <w:tcW w:type="dxa" w:w="1020"/>
          </w:tcPr>
          <w:p>
            <w:pPr>
              <w:jc w:val="center"/>
            </w:pPr>
            <w:r>
              <w:rPr>
                <w:sz w:val="18"/>
                <w:szCs w:val="18"/>
              </w:rPr>
              <w:t>43 (23.9)</w:t>
            </w:r>
          </w:p>
        </w:tc>
        <w:tc>
          <w:tcPr>
            <w:tcW w:type="dxa" w:w="1020"/>
          </w:tcPr>
          <w:p>
            <w:pPr>
              <w:jc w:val="center"/>
            </w:pPr>
            <w:r>
              <w:rPr>
                <w:sz w:val="18"/>
                <w:szCs w:val="18"/>
              </w:rPr>
              <w:t>70 (38.9)</w:t>
            </w:r>
          </w:p>
        </w:tc>
        <w:tc>
          <w:tcPr>
            <w:tcW w:type="dxa" w:w="1020"/>
          </w:tcPr>
          <w:p>
            <w:pPr>
              <w:jc w:val="center"/>
            </w:pPr>
            <w:r>
              <w:rPr>
                <w:sz w:val="18"/>
                <w:szCs w:val="18"/>
              </w:rPr>
              <w:t>46 (25.6)</w:t>
            </w:r>
          </w:p>
        </w:tc>
        <w:tc>
          <w:tcPr>
            <w:tcW w:type="dxa" w:w="920"/>
          </w:tcPr>
          <w:p>
            <w:pPr>
              <w:jc w:val="center"/>
            </w:pPr>
            <w:r>
              <w:rPr>
                <w:sz w:val="18"/>
                <w:szCs w:val="18"/>
              </w:rPr>
              <w:t>8 (4.4)</w:t>
            </w:r>
          </w:p>
        </w:tc>
        <w:tc>
          <w:tcPr>
            <w:tcW w:type="dxa" w:w="420"/>
          </w:tcPr>
          <w:p>
            <w:pPr>
              <w:jc w:val="center"/>
            </w:pPr>
            <w:r>
              <w:rPr>
                <w:sz w:val="18"/>
                <w:szCs w:val="18"/>
              </w:rPr>
              <w:t>180</w:t>
            </w:r>
          </w:p>
        </w:tc>
        <w:tc>
          <w:tcPr>
            <w:tcW w:type="dxa" w:w="520"/>
          </w:tcPr>
          <w:p>
            <w:pPr>
              <w:jc w:val="center"/>
            </w:pPr>
            <w:r>
              <w:rPr>
                <w:sz w:val="18"/>
                <w:szCs w:val="18"/>
              </w:rPr>
              <w:t>2.96</w:t>
            </w:r>
          </w:p>
        </w:tc>
        <w:tc>
          <w:tcPr>
            <w:tcW w:type="dxa" w:w="520"/>
          </w:tcPr>
          <w:p>
            <w:pPr>
              <w:jc w:val="center"/>
            </w:pPr>
            <w:r>
              <w:rPr>
                <w:sz w:val="18"/>
                <w:szCs w:val="18"/>
              </w:rPr>
              <w:t>0.98</w:t>
            </w:r>
          </w:p>
        </w:tc>
      </w:tr>
      <w:tr>
        <w:trPr>
          <w:cantSplit/>
        </w:trPr>
        <w:tc>
          <w:tcPr>
            <w:tcW w:type="dxa" w:w="3278"/>
          </w:tcPr>
          <w:p>
            <w:r>
              <w:rPr>
                <w:sz w:val="18"/>
                <w:szCs w:val="18"/>
              </w:rPr>
              <w:t>When course material is unclear, I keep looking for an explanation.</w:t>
            </w:r>
          </w:p>
        </w:tc>
        <w:tc>
          <w:tcPr>
            <w:tcW w:type="dxa" w:w="920"/>
          </w:tcPr>
          <w:p>
            <w:pPr>
              <w:jc w:val="center"/>
            </w:pPr>
            <w:r>
              <w:rPr>
                <w:sz w:val="18"/>
                <w:szCs w:val="18"/>
              </w:rPr>
              <w:t>12 (6.7)</w:t>
            </w:r>
          </w:p>
        </w:tc>
        <w:tc>
          <w:tcPr>
            <w:tcW w:type="dxa" w:w="1020"/>
          </w:tcPr>
          <w:p>
            <w:pPr>
              <w:jc w:val="center"/>
            </w:pPr>
            <w:r>
              <w:rPr>
                <w:sz w:val="18"/>
                <w:szCs w:val="18"/>
              </w:rPr>
              <w:t>46 (25.6)</w:t>
            </w:r>
          </w:p>
        </w:tc>
        <w:tc>
          <w:tcPr>
            <w:tcW w:type="dxa" w:w="1020"/>
          </w:tcPr>
          <w:p>
            <w:pPr>
              <w:jc w:val="center"/>
            </w:pPr>
            <w:r>
              <w:rPr>
                <w:sz w:val="18"/>
                <w:szCs w:val="18"/>
              </w:rPr>
              <w:t>66 (36.7)</w:t>
            </w:r>
          </w:p>
        </w:tc>
        <w:tc>
          <w:tcPr>
            <w:tcW w:type="dxa" w:w="1020"/>
          </w:tcPr>
          <w:p>
            <w:pPr>
              <w:jc w:val="center"/>
            </w:pPr>
            <w:r>
              <w:rPr>
                <w:sz w:val="18"/>
                <w:szCs w:val="18"/>
              </w:rPr>
              <w:t>42 (23.3)</w:t>
            </w:r>
          </w:p>
        </w:tc>
        <w:tc>
          <w:tcPr>
            <w:tcW w:type="dxa" w:w="920"/>
          </w:tcPr>
          <w:p>
            <w:pPr>
              <w:jc w:val="center"/>
            </w:pPr>
            <w:r>
              <w:rPr>
                <w:sz w:val="18"/>
                <w:szCs w:val="18"/>
              </w:rPr>
              <w:t>14 (7.8)</w:t>
            </w:r>
          </w:p>
        </w:tc>
        <w:tc>
          <w:tcPr>
            <w:tcW w:type="dxa" w:w="420"/>
          </w:tcPr>
          <w:p>
            <w:pPr>
              <w:jc w:val="center"/>
            </w:pPr>
            <w:r>
              <w:rPr>
                <w:sz w:val="18"/>
                <w:szCs w:val="18"/>
              </w:rPr>
              <w:t>180</w:t>
            </w:r>
          </w:p>
        </w:tc>
        <w:tc>
          <w:tcPr>
            <w:tcW w:type="dxa" w:w="520"/>
          </w:tcPr>
          <w:p>
            <w:pPr>
              <w:jc w:val="center"/>
            </w:pPr>
            <w:r>
              <w:rPr>
                <w:sz w:val="18"/>
                <w:szCs w:val="18"/>
              </w:rPr>
              <w:t>3.00</w:t>
            </w:r>
          </w:p>
        </w:tc>
        <w:tc>
          <w:tcPr>
            <w:tcW w:type="dxa" w:w="520"/>
          </w:tcPr>
          <w:p>
            <w:pPr>
              <w:jc w:val="center"/>
            </w:pPr>
            <w:r>
              <w:rPr>
                <w:sz w:val="18"/>
                <w:szCs w:val="18"/>
              </w:rPr>
              <w:t>1.04</w:t>
            </w:r>
          </w:p>
        </w:tc>
      </w:tr>
    </w:tbl>
    <w:p>
      <w:r>
        <w:rPr>
          <w:i/>
          <w:iCs/>
        </w:rPr>
        <w:t>Note.</w:t>
      </w:r>
      <w:r>
        <w:t xml:space="preserve"> Cells show </w:t>
      </w:r>
      <w:r>
        <w:rPr>
          <w:i/>
        </w:rPr>
        <w:t>n</w:t>
      </w:r>
      <w:r>
        <w:t xml:space="preserve"> (%) of each item's answers; M and SD are the item's mean and standard deviation.</w:t>
      </w:r>
    </w:p>
    <w:p>
      <w:pPr>
        <w:pStyle w:val="Heading2"/>
      </w:pPr>
      <w:r>
        <w:t>Hypothesis 1</w:t>
      </w:r>
    </w:p>
    <w:p>
      <w:r>
        <w:t>An association analysis was conducted to evaluate this hypothesis.</w:t>
      </w:r>
    </w:p>
    <w:p>
      <w:r>
        <w:t>The findings are consistent with the hypothesis, indicating a statistically significant positive correlation between Academic self efficacy and Learning persistence, such that students reporting greater self efficacy tended also to report greater persistence in their learning. As this is a cross-sectional, correlational design, this association should not be interpreted as evidence that self efficacy causes persistence.</w:t>
      </w:r>
    </w:p>
    <w:p>
      <w:r>
        <w:rPr>
          <w:i/>
        </w:rPr>
        <w:t>N</w:t>
      </w:r>
      <w:r>
        <w:t xml:space="preserve"> = 180, </w:t>
      </w:r>
      <w:r>
        <w:rPr>
          <w:i/>
        </w:rPr>
        <w:t>r</w:t>
      </w:r>
      <w:r>
        <w:t xml:space="preserve">(178) = .43, </w:t>
      </w:r>
      <w:r>
        <w:rPr>
          <w:i/>
        </w:rPr>
        <w:t>p</w:t>
      </w:r>
      <w:r>
        <w:t xml:space="preserve"> &lt; .001, p_adj &lt; .001</w:t>
      </w:r>
    </w:p>
    <w:p>
      <w:r>
        <w:t>The result was: supported.</w:t>
      </w:r>
    </w:p>
    <w:p>
      <w:pPr>
        <w:keepNext/>
      </w:pPr>
      <w:r>
        <w:rPr>
          <w:b/>
          <w:bCs/>
        </w:rPr>
        <w:t>Figure 1</w:t>
      </w:r>
    </w:p>
    <w:p>
      <w:pPr>
        <w:keepNext/>
      </w:pPr>
      <w:r>
        <w:rPr>
          <w:i/>
          <w:iCs/>
        </w:rPr>
        <w:t>Learning persistence</w:t>
      </w:r>
    </w:p>
    <w:p>
      <w:r>
        <w:drawing>
          <wp:inline xmlns:a="http://schemas.openxmlformats.org/drawingml/2006/main" xmlns:pic="http://schemas.openxmlformats.org/drawingml/2006/picture">
            <wp:extent cx="5029200" cy="3545257"/>
            <wp:docPr id="1" name="Picture 1" descr="Chart of the results for this analysis." title="Chart of the results for this analysis."/>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29200" cy="3545257"/>
                    </a:xfrm>
                    <a:prstGeom prst="rect"/>
                  </pic:spPr>
                </pic:pic>
              </a:graphicData>
            </a:graphic>
          </wp:inline>
        </w:drawing>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