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Methods Section (Completion Draft)</w:t>
      </w:r>
    </w:p>
    <w:p>
      <w:pPr>
        <w:pStyle w:val="Heading2"/>
      </w:pPr>
      <w:r>
        <w:t>Statistical Tests Conducted</w:t>
      </w:r>
    </w:p>
    <w:p>
      <w:r>
        <w:t>The following analyses were conducted:</w:t>
      </w:r>
    </w:p>
    <w:p>
      <w:pPr>
        <w:pStyle w:val="ListBullet"/>
      </w:pPr>
      <w:r>
        <w:t>Pearson correlation</w:t>
      </w:r>
    </w:p>
    <w:p>
      <w:pPr>
        <w:pStyle w:val="Heading2"/>
      </w:pPr>
      <w:r>
        <w:t>Sample and Missing Data</w:t>
      </w:r>
    </w:p>
    <w:p>
      <w:r>
        <w:t>The analytic sample comprised 180 participants.</w:t>
      </w:r>
    </w:p>
    <w:p>
      <w:r>
        <w:t>No missing data required handling on the analytic variables.</w:t>
      </w:r>
    </w:p>
    <w:p>
      <w:pPr>
        <w:pStyle w:val="Heading2"/>
      </w:pPr>
      <w:r>
        <w:t>Descriptive Statistics</w:t>
      </w:r>
    </w:p>
    <w:p>
      <w:r>
        <w:t>Descriptive statistics were selected by measurement level, declared in advance:</w:t>
      </w:r>
    </w:p>
    <w:p>
      <w:pPr>
        <w:pStyle w:val="ListBullet"/>
      </w:pPr>
      <w:r>
        <w:t>Nominal variables are described by frequencies and percentages, with the modal category reported.</w:t>
      </w:r>
    </w:p>
    <w:p>
      <w:pPr>
        <w:pStyle w:val="ListBullet"/>
      </w:pPr>
      <w:r>
        <w:t>Ordinal variables are described by the median and the interquartile range.</w:t>
      </w:r>
    </w:p>
    <w:p>
      <w:pPr>
        <w:pStyle w:val="ListBullet"/>
      </w:pPr>
      <w:r>
        <w:t>The mean and standard deviation are additionally reported for ordinal variables, marked as a supplement to the median and interquartile range.</w:t>
      </w:r>
    </w:p>
    <w:p>
      <w:pPr>
        <w:pStyle w:val="ListBullet"/>
      </w:pPr>
      <w:r>
        <w:t>Interval and ratio variables are described by the mean and standard deviation, with skewness and kurtosis reported.</w:t>
      </w:r>
    </w:p>
    <w:p>
      <w:pPr>
        <w:pStyle w:val="ListBullet"/>
      </w:pPr>
      <w:r>
        <w:t>Scale scores formed from summed or averaged items were treated as continuous variables for descriptive purposes.</w:t>
      </w:r>
    </w:p>
    <w:p>
      <w:pPr>
        <w:pStyle w:val="Heading2"/>
      </w:pPr>
      <w:r>
        <w:t>Reliability</w:t>
      </w:r>
    </w:p>
    <w:p>
      <w:r>
        <w:t>Internal-consistency reliability was assessed:</w:t>
      </w:r>
    </w:p>
    <w:p>
      <w:pPr>
        <w:pStyle w:val="ListBullet"/>
      </w:pPr>
      <w:r>
        <w:t>Academic self efficacy: α = .82, 5 items</w:t>
      </w:r>
    </w:p>
    <w:p>
      <w:pPr>
        <w:pStyle w:val="ListBullet"/>
      </w:pPr>
      <w:r>
        <w:t>Learning persistence: α = .77, 5 items</w:t>
      </w:r>
    </w:p>
    <w:p>
      <w:pPr>
        <w:pStyle w:val="Heading2"/>
      </w:pPr>
      <w:r>
        <w:t>Assumption Checks</w:t>
      </w:r>
    </w:p>
    <w:p>
      <w:r>
        <w:t>The assumptions underlying the tests were checked; where an assumption was not met, the pre-registered fallback was applied:</w:t>
      </w:r>
    </w:p>
    <w:p>
      <w:pPr>
        <w:pStyle w:val="ListBullet"/>
      </w:pPr>
      <w:r>
        <w:t>Pearson correlation: normality — met; linearity — met. A normality test was significant, but with 30 or more cases and a shape that is not severe the planned test was kept; the departure is reported here.</w:t>
      </w:r>
    </w:p>
    <w:p>
      <w:pPr>
        <w:pStyle w:val="Heading2"/>
      </w:pPr>
      <w:r>
        <w:t>Software</w:t>
      </w:r>
    </w:p>
    <w:p>
      <w:r>
        <w:t>Statistical output is delivered in an SPSS-compatible format. All figures were computed with a validated statistical engine and are reported at full precision. The graphs in the results chapter were produced in Microsoft Excel.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n-US" w:eastAsia="en-US" w:bidi="en-US"/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171717" w:themeShade="BF"/>
      <w:sz w:val="28"/>
      <w:szCs w:val="28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171717"/>
      <w:sz w:val="26"/>
      <w:szCs w:val="26"/>
      <w:lang w:val="en-US" w:eastAsia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171717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rlito" w:hAnsi="Carlito" w:eastAsia="Carlito" w:cs="Carlito"/>
      <w:b/>
      <w:bCs/>
      <w:i/>
      <w:iCs/>
      <w:color w:val="171717"/>
      <w:lang w:val="en-US" w:eastAsia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rlito" w:hAnsi="Carlito" w:eastAsia="Carlito" w:cs="Carlito"/>
      <w:color w:val="171717" w:themeShade="7F"/>
      <w:lang w:val="en-US" w:eastAsia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1717" w:themeShade="BF"/>
      <w:spacing w:val="5"/>
      <w:kern w:val="28"/>
      <w:sz w:val="52"/>
      <w:szCs w:val="52"/>
      <w:lang w:val="en-US" w:eastAsia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US" w:eastAsia="en-US" w:bidi="en-US"/>
      <w:rFonts w:ascii="Carlito" w:hAnsi="Carlito" w:eastAsia="Carlito" w:cs="Carlito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US" w:eastAsia="en-US" w:bidi="en-US"/>
      <w:rFonts w:ascii="Carlito" w:hAnsi="Carlito" w:eastAsia="Carlito" w:cs="Carlito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 w:eastAsia="en-US" w:bidi="en-US"/>
      <w:rFonts w:ascii="Carlito" w:hAnsi="Carlito" w:eastAsia="Carlito" w:cs="Carlito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2026-10-20T12:00:00Z</dcterms:created>
  <dcterms:modified xsi:type="dcterms:W3CDTF">2026-10-20T12:00:00Z</dcterms:modified>
  <cp:category/>
</cp:coreProperties>
</file>