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pPr>
      <w:r>
        <w:rPr>
          <w:rtl/>
          <w:rFonts w:cs="Noto Sans Hebrew"/>
          <w:szCs w:val="24"/>
        </w:rPr>
        <w:t>פרק ממצאים</w:t>
      </w:r>
    </w:p>
    <w:p>
      <w:pPr>
        <w:pStyle w:val="Heading2"/>
        <w:bidi/>
      </w:pPr>
      <w:r>
        <w:rPr>
          <w:rtl/>
          <w:rFonts w:cs="Noto Sans Hebrew"/>
          <w:szCs w:val="24"/>
        </w:rPr>
        <w:t>סקירה</w:t>
      </w:r>
    </w:p>
    <w:p>
      <w:pPr>
        <w:bidi/>
      </w:pPr>
      <w:r>
        <w:rPr>
          <w:rtl/>
          <w:rFonts w:cs="Noto Sans Hebrew"/>
          <w:szCs w:val="24"/>
        </w:rPr>
        <w:t>פרק הממצאים הנוכחי עוסק בבחינת הקשר בין מסוגלות אקדמית לבין התמדה בלמידה בקרב סטודנטים לתואר ראשון, על בסיס מחקר חתך מתאמי המתבסס על שאלון דיווח עצמי. במסגרת המחקר נאספו נתונים ממדגם סטודנטים בשנות לימוד שונות, במטרה לבחון האם רמות גבוהות יותר של מסוגלות אקדמית מדווחת מלוות ברמות גבוהות יותר של התמדה בלמידה מדווחת. בטרם בחינת השערת המחקר נבדקה מהימנות הסולמות ששימשו למדידת שני המשתנים, וכן הוצגה סטטיסטיקה תיאורית של משתני הרקע ושל ציוני הסולמות. בהמשך נבחן הקשר בין המשתנים באמצעות ניתוח מתאם, תוך התייחסות להנחות היסוד הנדרשות לביצועו, ובכללן פיזור הנתונים, אופי הקשר הליניארי ונוכחות של ערכים חריגים או משפיעים. הממצאים מוצגים תוך דיווח גודל הקשר ומידת אי הוודאות הנלווית לו, וכל אחד מהם נבחן ביחס לרמת המובהקות שנקבעה מראש. יש להדגיש כי מערך המחקר מאפשר לתאר קשר בין דיווחים שנאספו בנקודת זמן אחת בלבד, ואינו מאפשר הסקת מסקנות באשר לכיוון סיבתי בין המשתנים הנבדקים. כמו כן, הכלי ששימש לאיסוף הנתונים נבנה לצורכי המחשה בלבד ואינו מוצג ככלי מחקר מתוקף. הפרשנות המלאה של הממצאים, לרבות קביעת מצבה של השערת המחקר, מוצגת בהמשך הפרק בהתייחס לכל ניתוח בנפרד.</w:t>
      </w:r>
    </w:p>
    <w:p>
      <w:pPr>
        <w:pStyle w:val="Heading3"/>
        <w:bidi/>
      </w:pPr>
      <w:r>
        <w:rPr>
          <w:rtl/>
          <w:rFonts w:cs="Noto Sans Hebrew"/>
          <w:szCs w:val="24"/>
        </w:rPr>
        <w:t>מגבלות פרשנות</w:t>
      </w:r>
    </w:p>
    <w:p>
      <w:pPr>
        <w:pStyle w:val="ListBullet"/>
        <w:bidi/>
      </w:pPr>
      <w:r>
        <w:rPr>
          <w:rtl/>
          <w:rFonts w:cs="Noto Sans Hebrew"/>
          <w:szCs w:val="24"/>
        </w:rPr>
        <w:t>משום שהמחקר אינו ניסוי מבוקר, התוצאות מתארות קשרים בין המשתנים, ולא יחסי סיבה ותוצאה.</w:t>
      </w:r>
    </w:p>
    <w:p>
      <w:pPr>
        <w:pStyle w:val="ListBullet"/>
        <w:bidi/>
      </w:pPr>
      <w:r>
        <w:rPr>
          <w:rtl/>
          <w:rFonts w:cs="Noto Sans Hebrew"/>
          <w:szCs w:val="24"/>
        </w:rPr>
        <w:t>משום שהמדגם לא נדגם בדיגום הסתברותי, יש לנהוג בזהירות בהכללה מעבר למדגם זה.</w:t>
      </w:r>
    </w:p>
    <w:p>
      <w:pPr>
        <w:pStyle w:val="Heading2"/>
        <w:bidi/>
      </w:pPr>
      <w:r>
        <w:rPr>
          <w:rtl/>
          <w:rFonts w:cs="Noto Sans Hebrew"/>
          <w:szCs w:val="24"/>
        </w:rPr>
        <w:t>סטטיסטיקה תיאורית</w:t>
      </w:r>
    </w:p>
    <w:p>
      <w:pPr>
        <w:bidi/>
      </w:pPr>
      <w:r>
        <w:rPr>
          <w:rtl/>
          <w:rFonts w:cs="Noto Sans Hebrew"/>
          <w:szCs w:val="24"/>
        </w:rPr>
        <w:t xml:space="preserve">מדגם: </w:t>
      </w:r>
      <w:r>
        <w:rPr>
          <w:rFonts w:cs="Carlito"/>
          <w:i/>
          <w:sz w:val="24"/>
          <w:szCs w:val="24"/>
          <w:lang w:val="en-US"/>
          <w:iCs/>
        </w:rPr>
        <w:t>‎N</w:t>
      </w:r>
      <w:r>
        <w:rPr>
          <w:rFonts w:cs="Carlito"/>
          <w:sz w:val="24"/>
          <w:szCs w:val="24"/>
          <w:lang w:val="en-US"/>
        </w:rPr>
        <w:t xml:space="preserve"> = 180‎‏</w:t>
      </w:r>
      <w:r>
        <w:rPr>
          <w:rtl/>
          <w:rFonts w:cs="Noto Sans Hebrew"/>
          <w:szCs w:val="24"/>
        </w:rPr>
        <w:t xml:space="preserve"> משתתפים.</w:t>
      </w:r>
    </w:p>
    <w:p>
      <w:pPr>
        <w:keepNext/>
        <w:bidi/>
        <w:spacing w:before="240"/>
      </w:pPr>
      <w:r>
        <w:rPr>
          <w:rtl/>
          <w:rFonts w:cs="Noto Sans Hebrew"/>
          <w:b/>
          <w:szCs w:val="24"/>
          <w:bCs/>
        </w:rPr>
        <w:t>טבלה 1</w:t>
      </w:r>
    </w:p>
    <w:p>
      <w:pPr>
        <w:keepNext/>
        <w:bidi/>
      </w:pPr>
      <w:r>
        <w:rPr>
          <w:rtl/>
          <w:rFonts w:cs="Noto Sans Hebrew"/>
          <w:i/>
          <w:szCs w:val="24"/>
          <w:iCs/>
        </w:rPr>
        <w:t>פרטים סוציו-דמוגרפיים של נבדקי המחקר (</w:t>
      </w:r>
      <w:r>
        <w:rPr>
          <w:rFonts w:cs="Carlito"/>
          <w:i/>
          <w:sz w:val="24"/>
          <w:szCs w:val="24"/>
          <w:lang w:val="en-US"/>
          <w:iCs/>
        </w:rPr>
        <w:t>‎N</w:t>
      </w:r>
      <w:r>
        <w:rPr>
          <w:rFonts w:cs="Carlito"/>
          <w:i/>
          <w:sz w:val="24"/>
          <w:szCs w:val="24"/>
          <w:lang w:val="en-US"/>
          <w:iCs/>
        </w:rPr>
        <w:t xml:space="preserve"> = 180‎‏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409"/>
        <w:gridCol w:w="3474"/>
        <w:gridCol w:w="3754"/>
      </w:tblGrid>
      <w:tr>
        <w:trPr>
          <w:cantSplit/>
          <w:tblHeader/>
        </w:trPr>
        <w:tc>
          <w:tcPr>
            <w:tcW w:type="dxa" w:w="2409"/>
            <w:tcBorders>
              <w:bottom w:val="single" w:sz="6" w:space="0" w:color="000000"/>
            </w:tcBorders>
          </w:tcPr>
          <w:p>
            <w:pPr>
              <w:bidi/>
              <w:jc w:val="center"/>
            </w:pPr>
            <w:r>
              <w:rPr>
                <w:b/>
                <w:bCs/>
                <w:rtl/>
                <w:rFonts w:cs="Noto Sans Hebrew"/>
                <w:szCs w:val="24"/>
              </w:rPr>
              <w:t>משתנה</w:t>
            </w:r>
          </w:p>
        </w:tc>
        <w:tc>
          <w:tcPr>
            <w:tcW w:type="dxa" w:w="3474"/>
            <w:tcBorders>
              <w:bottom w:val="single" w:sz="6" w:space="0" w:color="000000"/>
            </w:tcBorders>
          </w:tcPr>
          <w:p>
            <w:pPr>
              <w:bidi/>
              <w:jc w:val="center"/>
            </w:pPr>
            <w:r>
              <w:rPr>
                <w:b/>
                <w:bCs/>
                <w:rtl/>
                <w:rFonts w:cs="Noto Sans Hebrew"/>
                <w:szCs w:val="24"/>
              </w:rPr>
              <w:t>n</w:t>
            </w:r>
          </w:p>
        </w:tc>
        <w:tc>
          <w:tcPr>
            <w:tcW w:type="dxa" w:w="3754"/>
            <w:tcBorders>
              <w:bottom w:val="single" w:sz="6" w:space="0" w:color="000000"/>
            </w:tcBorders>
          </w:tcPr>
          <w:p>
            <w:pPr>
              <w:bidi/>
              <w:jc w:val="center"/>
            </w:pPr>
            <w:r>
              <w:rPr>
                <w:b/>
                <w:bCs/>
                <w:rtl/>
                <w:rFonts w:cs="Noto Sans Hebrew"/>
                <w:szCs w:val="24"/>
              </w:rPr>
              <w:t>%</w:t>
            </w:r>
          </w:p>
        </w:tc>
      </w:tr>
      <w:tr>
        <w:trPr>
          <w:cantSplit/>
        </w:trPr>
        <w:tc>
          <w:tcPr>
            <w:tcW w:type="dxa" w:w="2409"/>
          </w:tcPr>
          <w:p>
            <w:pPr>
              <w:bidi/>
            </w:pPr>
            <w:r>
              <w:rPr>
                <w:rtl/>
                <w:rFonts w:cs="Noto Sans Hebrew"/>
                <w:b/>
                <w:szCs w:val="24"/>
                <w:bCs/>
              </w:rPr>
              <w:t>שנת לימוד בתואר</w:t>
            </w:r>
          </w:p>
        </w:tc>
        <w:tc>
          <w:tcPr>
            <w:tcW w:type="dxa" w:w="3474"/>
          </w:tcPr>
          <w:p>
            <w:pPr>
              <w:bidi/>
              <w:jc w:val="center"/>
            </w:pPr>
          </w:p>
        </w:tc>
        <w:tc>
          <w:tcPr>
            <w:tcW w:type="dxa" w:w="3754"/>
          </w:tcPr>
          <w:p>
            <w:pPr>
              <w:bidi/>
              <w:jc w:val="center"/>
            </w:pPr>
          </w:p>
        </w:tc>
      </w:tr>
      <w:tr>
        <w:trPr>
          <w:cantSplit/>
        </w:trPr>
        <w:tc>
          <w:tcPr>
            <w:tcW w:type="dxa" w:w="2409"/>
          </w:tcPr>
          <w:p>
            <w:pPr>
              <w:bidi/>
            </w:pPr>
            <w:r>
              <w:rPr>
                <w:rtl/>
                <w:rFonts w:cs="Noto Sans Hebrew"/>
                <w:szCs w:val="24"/>
              </w:rPr>
              <w:t>שנה ב</w:t>
            </w:r>
          </w:p>
        </w:tc>
        <w:tc>
          <w:tcPr>
            <w:tcW w:type="dxa" w:w="3474"/>
          </w:tcPr>
          <w:p>
            <w:pPr>
              <w:bidi w:val="0"/>
              <w:jc w:val="center"/>
            </w:pPr>
            <w:r>
              <w:rPr>
                <w:rFonts w:cs="Carlito"/>
                <w:sz w:val="24"/>
                <w:szCs w:val="24"/>
                <w:lang w:val="en-US"/>
              </w:rPr>
              <w:t>63</w:t>
            </w:r>
          </w:p>
        </w:tc>
        <w:tc>
          <w:tcPr>
            <w:tcW w:type="dxa" w:w="3754"/>
          </w:tcPr>
          <w:p>
            <w:pPr>
              <w:bidi w:val="0"/>
              <w:jc w:val="center"/>
            </w:pPr>
            <w:r>
              <w:rPr>
                <w:rFonts w:cs="Carlito"/>
                <w:sz w:val="24"/>
                <w:szCs w:val="24"/>
                <w:lang w:val="en-US"/>
              </w:rPr>
              <w:t>35.0</w:t>
            </w:r>
          </w:p>
        </w:tc>
      </w:tr>
      <w:tr>
        <w:trPr>
          <w:cantSplit/>
        </w:trPr>
        <w:tc>
          <w:tcPr>
            <w:tcW w:type="dxa" w:w="2409"/>
          </w:tcPr>
          <w:p>
            <w:pPr>
              <w:bidi/>
            </w:pPr>
            <w:r>
              <w:rPr>
                <w:rtl/>
                <w:rFonts w:cs="Noto Sans Hebrew"/>
                <w:szCs w:val="24"/>
              </w:rPr>
              <w:t>שנה ג</w:t>
            </w:r>
          </w:p>
        </w:tc>
        <w:tc>
          <w:tcPr>
            <w:tcW w:type="dxa" w:w="3474"/>
          </w:tcPr>
          <w:p>
            <w:pPr>
              <w:bidi w:val="0"/>
              <w:jc w:val="center"/>
            </w:pPr>
            <w:r>
              <w:rPr>
                <w:rFonts w:cs="Carlito"/>
                <w:sz w:val="24"/>
                <w:szCs w:val="24"/>
                <w:lang w:val="en-US"/>
              </w:rPr>
              <w:t>61</w:t>
            </w:r>
          </w:p>
        </w:tc>
        <w:tc>
          <w:tcPr>
            <w:tcW w:type="dxa" w:w="3754"/>
          </w:tcPr>
          <w:p>
            <w:pPr>
              <w:bidi w:val="0"/>
              <w:jc w:val="center"/>
            </w:pPr>
            <w:r>
              <w:rPr>
                <w:rFonts w:cs="Carlito"/>
                <w:sz w:val="24"/>
                <w:szCs w:val="24"/>
                <w:lang w:val="en-US"/>
              </w:rPr>
              <w:t>33.9</w:t>
            </w:r>
          </w:p>
        </w:tc>
      </w:tr>
      <w:tr>
        <w:trPr>
          <w:cantSplit/>
        </w:trPr>
        <w:tc>
          <w:tcPr>
            <w:tcW w:type="dxa" w:w="2409"/>
          </w:tcPr>
          <w:p>
            <w:pPr>
              <w:bidi/>
            </w:pPr>
            <w:r>
              <w:rPr>
                <w:rtl/>
                <w:rFonts w:cs="Noto Sans Hebrew"/>
                <w:szCs w:val="24"/>
              </w:rPr>
              <w:t>שנה א</w:t>
            </w:r>
          </w:p>
        </w:tc>
        <w:tc>
          <w:tcPr>
            <w:tcW w:type="dxa" w:w="3474"/>
          </w:tcPr>
          <w:p>
            <w:pPr>
              <w:bidi w:val="0"/>
              <w:jc w:val="center"/>
            </w:pPr>
            <w:r>
              <w:rPr>
                <w:rFonts w:cs="Carlito"/>
                <w:sz w:val="24"/>
                <w:szCs w:val="24"/>
                <w:lang w:val="en-US"/>
              </w:rPr>
              <w:t>56</w:t>
            </w:r>
          </w:p>
        </w:tc>
        <w:tc>
          <w:tcPr>
            <w:tcW w:type="dxa" w:w="3754"/>
          </w:tcPr>
          <w:p>
            <w:pPr>
              <w:bidi w:val="0"/>
              <w:jc w:val="center"/>
            </w:pPr>
            <w:r>
              <w:rPr>
                <w:rFonts w:cs="Carlito"/>
                <w:sz w:val="24"/>
                <w:szCs w:val="24"/>
                <w:lang w:val="en-US"/>
              </w:rPr>
              <w:t>31.1</w:t>
            </w:r>
          </w:p>
        </w:tc>
      </w:tr>
    </w:tbl>
    <w:p>
      <w:pPr>
        <w:keepNext/>
        <w:bidi/>
        <w:spacing w:before="240"/>
      </w:pPr>
      <w:r>
        <w:rPr>
          <w:rtl/>
          <w:rFonts w:cs="Noto Sans Hebrew"/>
          <w:b/>
          <w:szCs w:val="24"/>
          <w:bCs/>
        </w:rPr>
        <w:t>טבלה 2</w:t>
      </w:r>
    </w:p>
    <w:p>
      <w:pPr>
        <w:keepNext/>
        <w:bidi/>
      </w:pPr>
      <w:r>
        <w:rPr>
          <w:rtl/>
          <w:rFonts w:cs="Noto Sans Hebrew"/>
          <w:i/>
          <w:szCs w:val="24"/>
          <w:iCs/>
        </w:rPr>
        <w:t>סטטיסטיקה תיאורית של משתני המחקר (</w:t>
      </w:r>
      <w:r>
        <w:rPr>
          <w:rFonts w:cs="Carlito"/>
          <w:i/>
          <w:sz w:val="24"/>
          <w:szCs w:val="24"/>
          <w:lang w:val="en-US"/>
          <w:iCs/>
        </w:rPr>
        <w:t>‎N</w:t>
      </w:r>
      <w:r>
        <w:rPr>
          <w:rFonts w:cs="Carlito"/>
          <w:i/>
          <w:sz w:val="24"/>
          <w:szCs w:val="24"/>
          <w:lang w:val="en-US"/>
          <w:iCs/>
        </w:rPr>
        <w:t xml:space="preserve"> = 180‎‏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409"/>
        <w:gridCol w:w="1222"/>
        <w:gridCol w:w="1502"/>
        <w:gridCol w:w="1502"/>
        <w:gridCol w:w="1222"/>
        <w:gridCol w:w="1782"/>
      </w:tblGrid>
      <w:tr>
        <w:trPr>
          <w:cantSplit/>
          <w:tblHeader/>
        </w:trPr>
        <w:tc>
          <w:tcPr>
            <w:tcW w:type="dxa" w:w="2409"/>
            <w:tcBorders>
              <w:bottom w:val="single" w:sz="6" w:space="0" w:color="000000"/>
            </w:tcBorders>
          </w:tcPr>
          <w:p>
            <w:pPr>
              <w:bidi/>
              <w:jc w:val="center"/>
            </w:pPr>
            <w:r>
              <w:rPr>
                <w:b/>
                <w:bCs/>
                <w:rtl/>
                <w:rFonts w:cs="Noto Sans Hebrew"/>
                <w:szCs w:val="24"/>
              </w:rPr>
              <w:t>משתנה</w:t>
            </w:r>
          </w:p>
        </w:tc>
        <w:tc>
          <w:tcPr>
            <w:tcW w:type="dxa" w:w="1222"/>
            <w:tcBorders>
              <w:bottom w:val="single" w:sz="6" w:space="0" w:color="000000"/>
            </w:tcBorders>
          </w:tcPr>
          <w:p>
            <w:pPr>
              <w:bidi/>
              <w:jc w:val="center"/>
            </w:pPr>
            <w:r>
              <w:rPr>
                <w:b/>
                <w:bCs/>
                <w:rtl/>
                <w:rFonts w:cs="Noto Sans Hebrew"/>
                <w:szCs w:val="24"/>
              </w:rPr>
              <w:t>סקאלה</w:t>
            </w:r>
          </w:p>
        </w:tc>
        <w:tc>
          <w:tcPr>
            <w:tcW w:type="dxa" w:w="1502"/>
            <w:tcBorders>
              <w:bottom w:val="single" w:sz="6" w:space="0" w:color="000000"/>
            </w:tcBorders>
          </w:tcPr>
          <w:p>
            <w:pPr>
              <w:bidi/>
              <w:jc w:val="center"/>
            </w:pPr>
            <w:r>
              <w:rPr>
                <w:b/>
                <w:bCs/>
                <w:rtl/>
                <w:rFonts w:cs="Noto Sans Hebrew"/>
                <w:szCs w:val="24"/>
              </w:rPr>
              <w:t>מינימום</w:t>
            </w:r>
          </w:p>
        </w:tc>
        <w:tc>
          <w:tcPr>
            <w:tcW w:type="dxa" w:w="1502"/>
            <w:tcBorders>
              <w:bottom w:val="single" w:sz="6" w:space="0" w:color="000000"/>
            </w:tcBorders>
          </w:tcPr>
          <w:p>
            <w:pPr>
              <w:bidi/>
              <w:jc w:val="center"/>
            </w:pPr>
            <w:r>
              <w:rPr>
                <w:b/>
                <w:bCs/>
                <w:rtl/>
                <w:rFonts w:cs="Noto Sans Hebrew"/>
                <w:szCs w:val="24"/>
              </w:rPr>
              <w:t>מקסימום</w:t>
            </w:r>
          </w:p>
        </w:tc>
        <w:tc>
          <w:tcPr>
            <w:tcW w:type="dxa" w:w="1222"/>
            <w:tcBorders>
              <w:bottom w:val="single" w:sz="6" w:space="0" w:color="000000"/>
            </w:tcBorders>
          </w:tcPr>
          <w:p>
            <w:pPr>
              <w:bidi/>
              <w:jc w:val="center"/>
            </w:pPr>
            <w:r>
              <w:rPr>
                <w:b/>
                <w:bCs/>
                <w:rtl/>
                <w:rFonts w:cs="Noto Sans Hebrew"/>
                <w:szCs w:val="24"/>
              </w:rPr>
              <w:t>ממוצע</w:t>
            </w:r>
          </w:p>
        </w:tc>
        <w:tc>
          <w:tcPr>
            <w:tcW w:type="dxa" w:w="1782"/>
            <w:tcBorders>
              <w:bottom w:val="single" w:sz="6" w:space="0" w:color="000000"/>
            </w:tcBorders>
          </w:tcPr>
          <w:p>
            <w:pPr>
              <w:bidi/>
              <w:jc w:val="center"/>
            </w:pPr>
            <w:r>
              <w:rPr>
                <w:b/>
                <w:bCs/>
                <w:rtl/>
                <w:rFonts w:cs="Noto Sans Hebrew"/>
                <w:szCs w:val="24"/>
              </w:rPr>
              <w:t>סטיית תקן</w:t>
            </w:r>
          </w:p>
        </w:tc>
      </w:tr>
      <w:tr>
        <w:trPr>
          <w:cantSplit/>
        </w:trPr>
        <w:tc>
          <w:tcPr>
            <w:tcW w:type="dxa" w:w="2409"/>
          </w:tcPr>
          <w:p>
            <w:pPr>
              <w:bidi/>
            </w:pPr>
            <w:r>
              <w:rPr>
                <w:rtl/>
                <w:rFonts w:cs="Noto Sans Hebrew"/>
                <w:szCs w:val="24"/>
              </w:rPr>
              <w:t>מסוגלות אקדמית</w:t>
            </w:r>
          </w:p>
        </w:tc>
        <w:tc>
          <w:tcPr>
            <w:tcW w:type="dxa" w:w="1222"/>
          </w:tcPr>
          <w:p>
            <w:pPr>
              <w:bidi w:val="0"/>
              <w:jc w:val="center"/>
            </w:pPr>
            <w:r>
              <w:rPr>
                <w:rFonts w:cs="Carlito"/>
                <w:sz w:val="24"/>
                <w:szCs w:val="24"/>
                <w:lang w:val="en-US"/>
              </w:rPr>
              <w:t>1–5</w:t>
            </w:r>
          </w:p>
        </w:tc>
        <w:tc>
          <w:tcPr>
            <w:tcW w:type="dxa" w:w="1502"/>
          </w:tcPr>
          <w:p>
            <w:pPr>
              <w:bidi w:val="0"/>
              <w:jc w:val="center"/>
            </w:pPr>
            <w:r>
              <w:rPr>
                <w:rFonts w:cs="Carlito"/>
                <w:sz w:val="24"/>
                <w:szCs w:val="24"/>
                <w:lang w:val="en-US"/>
              </w:rPr>
              <w:t>1.20</w:t>
            </w:r>
          </w:p>
        </w:tc>
        <w:tc>
          <w:tcPr>
            <w:tcW w:type="dxa" w:w="1502"/>
          </w:tcPr>
          <w:p>
            <w:pPr>
              <w:bidi w:val="0"/>
              <w:jc w:val="center"/>
            </w:pPr>
            <w:r>
              <w:rPr>
                <w:rFonts w:cs="Carlito"/>
                <w:sz w:val="24"/>
                <w:szCs w:val="24"/>
                <w:lang w:val="en-US"/>
              </w:rPr>
              <w:t>5</w:t>
            </w:r>
          </w:p>
        </w:tc>
        <w:tc>
          <w:tcPr>
            <w:tcW w:type="dxa" w:w="1222"/>
          </w:tcPr>
          <w:p>
            <w:pPr>
              <w:bidi w:val="0"/>
              <w:jc w:val="center"/>
            </w:pPr>
            <w:r>
              <w:rPr>
                <w:rFonts w:cs="Carlito"/>
                <w:sz w:val="24"/>
                <w:szCs w:val="24"/>
                <w:lang w:val="en-US"/>
              </w:rPr>
              <w:t>2.99</w:t>
            </w:r>
          </w:p>
        </w:tc>
        <w:tc>
          <w:tcPr>
            <w:tcW w:type="dxa" w:w="1782"/>
          </w:tcPr>
          <w:p>
            <w:pPr>
              <w:bidi w:val="0"/>
              <w:jc w:val="center"/>
            </w:pPr>
            <w:r>
              <w:rPr>
                <w:rFonts w:cs="Carlito"/>
                <w:sz w:val="24"/>
                <w:szCs w:val="24"/>
                <w:lang w:val="en-US"/>
              </w:rPr>
              <w:t>0.75</w:t>
            </w:r>
          </w:p>
        </w:tc>
      </w:tr>
      <w:tr>
        <w:trPr>
          <w:cantSplit/>
        </w:trPr>
        <w:tc>
          <w:tcPr>
            <w:tcW w:type="dxa" w:w="2409"/>
          </w:tcPr>
          <w:p>
            <w:pPr>
              <w:bidi/>
            </w:pPr>
            <w:r>
              <w:rPr>
                <w:rtl/>
                <w:rFonts w:cs="Noto Sans Hebrew"/>
                <w:szCs w:val="24"/>
              </w:rPr>
              <w:t>התמדה בלמידה</w:t>
            </w:r>
          </w:p>
        </w:tc>
        <w:tc>
          <w:tcPr>
            <w:tcW w:type="dxa" w:w="1222"/>
          </w:tcPr>
          <w:p>
            <w:pPr>
              <w:bidi w:val="0"/>
              <w:jc w:val="center"/>
            </w:pPr>
            <w:r>
              <w:rPr>
                <w:rFonts w:cs="Carlito"/>
                <w:sz w:val="24"/>
                <w:szCs w:val="24"/>
                <w:lang w:val="en-US"/>
              </w:rPr>
              <w:t>1–5</w:t>
            </w:r>
          </w:p>
        </w:tc>
        <w:tc>
          <w:tcPr>
            <w:tcW w:type="dxa" w:w="1502"/>
          </w:tcPr>
          <w:p>
            <w:pPr>
              <w:bidi w:val="0"/>
              <w:jc w:val="center"/>
            </w:pPr>
            <w:r>
              <w:rPr>
                <w:rFonts w:cs="Carlito"/>
                <w:sz w:val="24"/>
                <w:szCs w:val="24"/>
                <w:lang w:val="en-US"/>
              </w:rPr>
              <w:t>1.20</w:t>
            </w:r>
          </w:p>
        </w:tc>
        <w:tc>
          <w:tcPr>
            <w:tcW w:type="dxa" w:w="1502"/>
          </w:tcPr>
          <w:p>
            <w:pPr>
              <w:bidi w:val="0"/>
              <w:jc w:val="center"/>
            </w:pPr>
            <w:r>
              <w:rPr>
                <w:rFonts w:cs="Carlito"/>
                <w:sz w:val="24"/>
                <w:szCs w:val="24"/>
                <w:lang w:val="en-US"/>
              </w:rPr>
              <w:t>4.60</w:t>
            </w:r>
          </w:p>
        </w:tc>
        <w:tc>
          <w:tcPr>
            <w:tcW w:type="dxa" w:w="1222"/>
          </w:tcPr>
          <w:p>
            <w:pPr>
              <w:bidi w:val="0"/>
              <w:jc w:val="center"/>
            </w:pPr>
            <w:r>
              <w:rPr>
                <w:rFonts w:cs="Carlito"/>
                <w:sz w:val="24"/>
                <w:szCs w:val="24"/>
                <w:lang w:val="en-US"/>
              </w:rPr>
              <w:t>2.98</w:t>
            </w:r>
          </w:p>
        </w:tc>
        <w:tc>
          <w:tcPr>
            <w:tcW w:type="dxa" w:w="1782"/>
          </w:tcPr>
          <w:p>
            <w:pPr>
              <w:bidi w:val="0"/>
              <w:jc w:val="center"/>
            </w:pPr>
            <w:r>
              <w:rPr>
                <w:rFonts w:cs="Carlito"/>
                <w:sz w:val="24"/>
                <w:szCs w:val="24"/>
                <w:lang w:val="en-US"/>
              </w:rPr>
              <w:t>0.73</w:t>
            </w:r>
          </w:p>
        </w:tc>
      </w:tr>
    </w:tbl>
    <w:p>
      <w:pPr>
        <w:bidi/>
      </w:pPr>
      <w:r>
        <w:rPr>
          <w:rtl/>
          <w:rFonts w:cs="Noto Sans Hebrew"/>
          <w:i/>
          <w:szCs w:val="24"/>
          <w:iCs/>
        </w:rPr>
        <w:t>הערה.</w:t>
      </w:r>
      <w:r>
        <w:rPr>
          <w:rtl/>
          <w:rFonts w:cs="Noto Sans Hebrew"/>
          <w:szCs w:val="24"/>
        </w:rPr>
        <w:t xml:space="preserve"> סקאלה = טווח התשובות של פריטי השאלון.</w:t>
      </w:r>
    </w:p>
    <w:p>
      <w:pPr>
        <w:keepNext/>
        <w:bidi/>
        <w:spacing w:before="240"/>
      </w:pPr>
      <w:r>
        <w:rPr>
          <w:rtl/>
          <w:rFonts w:cs="Noto Sans Hebrew"/>
          <w:b/>
          <w:szCs w:val="24"/>
          <w:bCs/>
        </w:rPr>
        <w:t>טבלה 3</w:t>
      </w:r>
    </w:p>
    <w:p>
      <w:pPr>
        <w:keepNext/>
        <w:bidi/>
      </w:pPr>
      <w:r>
        <w:rPr>
          <w:rtl/>
          <w:rFonts w:cs="Noto Sans Hebrew"/>
          <w:i/>
          <w:szCs w:val="24"/>
          <w:iCs/>
        </w:rPr>
        <w:t>מתאמי פירסון בין סולמות המחקר (</w:t>
      </w:r>
      <w:r>
        <w:rPr>
          <w:rFonts w:cs="Carlito"/>
          <w:i/>
          <w:sz w:val="24"/>
          <w:szCs w:val="24"/>
          <w:lang w:val="en-US"/>
          <w:iCs/>
        </w:rPr>
        <w:t>‎N</w:t>
      </w:r>
      <w:r>
        <w:rPr>
          <w:rFonts w:cs="Carlito"/>
          <w:i/>
          <w:sz w:val="24"/>
          <w:szCs w:val="24"/>
          <w:lang w:val="en-US"/>
          <w:iCs/>
        </w:rPr>
        <w:t xml:space="preserve"> = 180‎‏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660"/>
        <w:gridCol w:w="3769"/>
        <w:gridCol w:w="3209"/>
      </w:tblGrid>
      <w:tr>
        <w:trPr>
          <w:cantSplit/>
          <w:tblHeader/>
        </w:trPr>
        <w:tc>
          <w:tcPr>
            <w:tcW w:type="dxa" w:w="2660"/>
            <w:tcBorders>
              <w:bottom w:val="single" w:sz="6" w:space="0" w:color="000000"/>
            </w:tcBorders>
          </w:tcPr>
          <w:p>
            <w:pPr>
              <w:bidi/>
              <w:jc w:val="center"/>
            </w:pPr>
            <w:r>
              <w:rPr>
                <w:b/>
                <w:bCs/>
                <w:rtl/>
                <w:rFonts w:cs="Noto Sans Hebrew"/>
                <w:szCs w:val="24"/>
              </w:rPr>
              <w:t>משתנה</w:t>
            </w:r>
          </w:p>
        </w:tc>
        <w:tc>
          <w:tcPr>
            <w:tcW w:type="dxa" w:w="3769"/>
            <w:tcBorders>
              <w:bottom w:val="single" w:sz="6" w:space="0" w:color="000000"/>
            </w:tcBorders>
          </w:tcPr>
          <w:p>
            <w:pPr>
              <w:bidi w:val="0"/>
              <w:jc w:val="center"/>
            </w:pPr>
            <w:r>
              <w:rPr>
                <w:b/>
                <w:bCs/>
                <w:rFonts w:cs="Carlito"/>
                <w:sz w:val="24"/>
                <w:szCs w:val="24"/>
                <w:lang w:val="en-US"/>
              </w:rPr>
              <w:t>1</w:t>
            </w:r>
          </w:p>
        </w:tc>
        <w:tc>
          <w:tcPr>
            <w:tcW w:type="dxa" w:w="3209"/>
            <w:tcBorders>
              <w:bottom w:val="single" w:sz="6" w:space="0" w:color="000000"/>
            </w:tcBorders>
          </w:tcPr>
          <w:p>
            <w:pPr>
              <w:bidi w:val="0"/>
              <w:jc w:val="center"/>
            </w:pPr>
            <w:r>
              <w:rPr>
                <w:b/>
                <w:bCs/>
                <w:rFonts w:cs="Carlito"/>
                <w:sz w:val="24"/>
                <w:szCs w:val="24"/>
                <w:lang w:val="en-US"/>
              </w:rPr>
              <w:t>2</w:t>
            </w:r>
          </w:p>
        </w:tc>
      </w:tr>
      <w:tr>
        <w:trPr>
          <w:cantSplit/>
        </w:trPr>
        <w:tc>
          <w:tcPr>
            <w:tcW w:type="dxa" w:w="2660"/>
          </w:tcPr>
          <w:p>
            <w:pPr>
              <w:bidi/>
            </w:pPr>
            <w:r>
              <w:rPr>
                <w:rtl/>
                <w:rFonts w:cs="Noto Sans Hebrew"/>
                <w:szCs w:val="24"/>
              </w:rPr>
              <w:t>1. מסוגלות אקדמית</w:t>
            </w:r>
          </w:p>
        </w:tc>
        <w:tc>
          <w:tcPr>
            <w:tcW w:type="dxa" w:w="3769"/>
          </w:tcPr>
          <w:p>
            <w:pPr>
              <w:bidi/>
              <w:jc w:val="center"/>
            </w:pPr>
            <w:r>
              <w:rPr>
                <w:rtl/>
                <w:rFonts w:cs="Noto Sans Hebrew"/>
                <w:szCs w:val="24"/>
              </w:rPr>
              <w:t>—</w:t>
            </w:r>
          </w:p>
        </w:tc>
        <w:tc>
          <w:tcPr>
            <w:tcW w:type="dxa" w:w="3209"/>
          </w:tcPr>
          <w:p>
            <w:pPr>
              <w:bidi/>
              <w:jc w:val="center"/>
            </w:pPr>
          </w:p>
        </w:tc>
      </w:tr>
      <w:tr>
        <w:trPr>
          <w:cantSplit/>
        </w:trPr>
        <w:tc>
          <w:tcPr>
            <w:tcW w:type="dxa" w:w="2660"/>
          </w:tcPr>
          <w:p>
            <w:pPr>
              <w:bidi/>
            </w:pPr>
            <w:r>
              <w:rPr>
                <w:rtl/>
                <w:rFonts w:cs="Noto Sans Hebrew"/>
                <w:szCs w:val="24"/>
              </w:rPr>
              <w:t>2. התמדה בלמידה</w:t>
            </w:r>
          </w:p>
        </w:tc>
        <w:tc>
          <w:tcPr>
            <w:tcW w:type="dxa" w:w="3769"/>
          </w:tcPr>
          <w:p>
            <w:pPr>
              <w:bidi w:val="0"/>
              <w:jc w:val="center"/>
            </w:pPr>
            <w:r>
              <w:rPr>
                <w:rFonts w:cs="Carlito"/>
                <w:sz w:val="24"/>
                <w:szCs w:val="24"/>
                <w:lang w:val="en-US"/>
              </w:rPr>
              <w:t>.43**</w:t>
            </w:r>
          </w:p>
        </w:tc>
        <w:tc>
          <w:tcPr>
            <w:tcW w:type="dxa" w:w="3209"/>
          </w:tcPr>
          <w:p>
            <w:pPr>
              <w:bidi/>
              <w:jc w:val="center"/>
            </w:pPr>
            <w:r>
              <w:rPr>
                <w:rtl/>
                <w:rFonts w:cs="Noto Sans Hebrew"/>
                <w:szCs w:val="24"/>
              </w:rPr>
              <w:t>—</w:t>
            </w:r>
          </w:p>
        </w:tc>
      </w:tr>
    </w:tbl>
    <w:p>
      <w:pPr>
        <w:bidi/>
      </w:pPr>
      <w:r>
        <w:rPr>
          <w:rtl/>
          <w:rFonts w:cs="Noto Sans Hebrew"/>
          <w:i/>
          <w:szCs w:val="24"/>
          <w:iCs/>
        </w:rPr>
        <w:t>הערה.</w:t>
      </w:r>
      <w:r>
        <w:rPr>
          <w:rtl/>
          <w:rFonts w:cs="Noto Sans Hebrew"/>
          <w:szCs w:val="24"/>
        </w:rPr>
        <w:t xml:space="preserve"> </w:t>
      </w:r>
      <w:r>
        <w:rPr>
          <w:rFonts w:cs="Carlito"/>
          <w:sz w:val="24"/>
          <w:szCs w:val="24"/>
          <w:lang w:val="en-US"/>
        </w:rPr>
        <w:t xml:space="preserve">‎* </w:t>
      </w:r>
      <w:r>
        <w:rPr>
          <w:rFonts w:cs="Carlito"/>
          <w:i/>
          <w:sz w:val="24"/>
          <w:szCs w:val="24"/>
          <w:lang w:val="en-US"/>
          <w:iCs/>
        </w:rPr>
        <w:t>p</w:t>
      </w:r>
      <w:r>
        <w:rPr>
          <w:rFonts w:cs="Carlito"/>
          <w:sz w:val="24"/>
          <w:szCs w:val="24"/>
          <w:lang w:val="en-US"/>
        </w:rPr>
        <w:t xml:space="preserve"> &lt; .05. ** </w:t>
      </w:r>
      <w:r>
        <w:rPr>
          <w:rFonts w:cs="Carlito"/>
          <w:i/>
          <w:sz w:val="24"/>
          <w:szCs w:val="24"/>
          <w:lang w:val="en-US"/>
          <w:iCs/>
        </w:rPr>
        <w:t>p</w:t>
      </w:r>
      <w:r>
        <w:rPr>
          <w:rFonts w:cs="Carlito"/>
          <w:sz w:val="24"/>
          <w:szCs w:val="24"/>
          <w:lang w:val="en-US"/>
        </w:rPr>
        <w:t xml:space="preserve"> &lt; .01.‎‏</w:t>
      </w:r>
      <w:r>
        <w:rPr>
          <w:rtl/>
          <w:rFonts w:cs="Noto Sans Hebrew"/>
          <w:szCs w:val="24"/>
        </w:rPr>
        <w:t xml:space="preserve"> מבחנים דו-זנביים.</w:t>
      </w:r>
    </w:p>
    <w:p>
      <w:pPr>
        <w:keepNext/>
        <w:bidi/>
        <w:spacing w:before="240"/>
      </w:pPr>
      <w:r>
        <w:rPr>
          <w:rtl/>
          <w:rFonts w:cs="Noto Sans Hebrew"/>
          <w:b/>
          <w:szCs w:val="24"/>
          <w:bCs/>
        </w:rPr>
        <w:t>טבלה 4</w:t>
      </w:r>
    </w:p>
    <w:p>
      <w:pPr>
        <w:keepNext/>
        <w:bidi/>
      </w:pPr>
      <w:r>
        <w:rPr>
          <w:rtl/>
          <w:rFonts w:cs="Noto Sans Hebrew"/>
          <w:i/>
          <w:szCs w:val="24"/>
          <w:iCs/>
        </w:rPr>
        <w:t>מהימנות עקביות פנימית (אלפא של קרונבך) של סולמות המחקר</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409"/>
        <w:gridCol w:w="1071"/>
        <w:gridCol w:w="2008"/>
        <w:gridCol w:w="2008"/>
        <w:gridCol w:w="2142"/>
      </w:tblGrid>
      <w:tr>
        <w:trPr>
          <w:cantSplit/>
          <w:tblHeader/>
        </w:trPr>
        <w:tc>
          <w:tcPr>
            <w:tcW w:type="dxa" w:w="2409"/>
            <w:tcBorders>
              <w:bottom w:val="single" w:sz="6" w:space="0" w:color="000000"/>
            </w:tcBorders>
          </w:tcPr>
          <w:p>
            <w:pPr>
              <w:bidi/>
              <w:jc w:val="center"/>
            </w:pPr>
            <w:r>
              <w:rPr>
                <w:b/>
                <w:bCs/>
                <w:rtl/>
                <w:rFonts w:cs="Noto Sans Hebrew"/>
                <w:szCs w:val="24"/>
              </w:rPr>
              <w:t>משתנה</w:t>
            </w:r>
          </w:p>
        </w:tc>
        <w:tc>
          <w:tcPr>
            <w:tcW w:type="dxa" w:w="1071"/>
            <w:tcBorders>
              <w:bottom w:val="single" w:sz="6" w:space="0" w:color="000000"/>
            </w:tcBorders>
          </w:tcPr>
          <w:p>
            <w:pPr>
              <w:bidi/>
              <w:jc w:val="center"/>
            </w:pPr>
            <w:r>
              <w:rPr>
                <w:b/>
                <w:bCs/>
                <w:rtl/>
                <w:rFonts w:cs="Noto Sans Hebrew"/>
                <w:szCs w:val="24"/>
              </w:rPr>
              <w:t>פריטים</w:t>
            </w:r>
          </w:p>
        </w:tc>
        <w:tc>
          <w:tcPr>
            <w:tcW w:type="dxa" w:w="2008"/>
            <w:tcBorders>
              <w:bottom w:val="single" w:sz="6" w:space="0" w:color="000000"/>
            </w:tcBorders>
          </w:tcPr>
          <w:p>
            <w:pPr>
              <w:bidi/>
              <w:jc w:val="center"/>
            </w:pPr>
            <w:r>
              <w:rPr>
                <w:b/>
                <w:bCs/>
                <w:rtl/>
                <w:rFonts w:cs="Noto Sans Hebrew"/>
                <w:szCs w:val="24"/>
              </w:rPr>
              <w:t>פריטים הפוכים</w:t>
            </w:r>
          </w:p>
        </w:tc>
        <w:tc>
          <w:tcPr>
            <w:tcW w:type="dxa" w:w="2008"/>
            <w:tcBorders>
              <w:bottom w:val="single" w:sz="6" w:space="0" w:color="000000"/>
            </w:tcBorders>
          </w:tcPr>
          <w:p>
            <w:pPr>
              <w:bidi/>
              <w:jc w:val="center"/>
            </w:pPr>
            <w:r>
              <w:rPr>
                <w:b/>
                <w:bCs/>
                <w:rtl/>
                <w:rFonts w:cs="Noto Sans Hebrew"/>
                <w:szCs w:val="24"/>
              </w:rPr>
              <w:t>פריטים שהוסרו</w:t>
            </w:r>
          </w:p>
        </w:tc>
        <w:tc>
          <w:tcPr>
            <w:tcW w:type="dxa" w:w="2142"/>
            <w:tcBorders>
              <w:bottom w:val="single" w:sz="6" w:space="0" w:color="000000"/>
            </w:tcBorders>
          </w:tcPr>
          <w:p>
            <w:pPr>
              <w:bidi/>
              <w:jc w:val="center"/>
            </w:pPr>
            <w:r>
              <w:rPr>
                <w:b/>
                <w:bCs/>
                <w:rtl/>
                <w:rFonts w:cs="Noto Sans Hebrew"/>
                <w:szCs w:val="24"/>
              </w:rPr>
              <w:t>אלפא של קרונבך</w:t>
            </w:r>
          </w:p>
        </w:tc>
      </w:tr>
      <w:tr>
        <w:trPr>
          <w:cantSplit/>
        </w:trPr>
        <w:tc>
          <w:tcPr>
            <w:tcW w:type="dxa" w:w="2409"/>
          </w:tcPr>
          <w:p>
            <w:pPr>
              <w:bidi/>
            </w:pPr>
            <w:r>
              <w:rPr>
                <w:rtl/>
                <w:rFonts w:cs="Noto Sans Hebrew"/>
                <w:szCs w:val="24"/>
              </w:rPr>
              <w:t>מסוגלות אקדמית</w:t>
            </w:r>
          </w:p>
        </w:tc>
        <w:tc>
          <w:tcPr>
            <w:tcW w:type="dxa" w:w="1071"/>
          </w:tcPr>
          <w:p>
            <w:pPr>
              <w:bidi w:val="0"/>
              <w:jc w:val="center"/>
            </w:pPr>
            <w:r>
              <w:rPr>
                <w:rFonts w:cs="Carlito"/>
                <w:sz w:val="24"/>
                <w:szCs w:val="24"/>
                <w:lang w:val="en-US"/>
              </w:rPr>
              <w:t>5</w:t>
            </w:r>
          </w:p>
        </w:tc>
        <w:tc>
          <w:tcPr>
            <w:tcW w:type="dxa" w:w="2008"/>
          </w:tcPr>
          <w:p>
            <w:pPr>
              <w:bidi/>
              <w:jc w:val="center"/>
            </w:pPr>
            <w:r>
              <w:rPr>
                <w:rtl/>
                <w:rFonts w:cs="Noto Sans Hebrew"/>
                <w:szCs w:val="24"/>
              </w:rPr>
              <w:t>—</w:t>
            </w:r>
          </w:p>
        </w:tc>
        <w:tc>
          <w:tcPr>
            <w:tcW w:type="dxa" w:w="2008"/>
          </w:tcPr>
          <w:p>
            <w:pPr>
              <w:bidi/>
              <w:jc w:val="center"/>
            </w:pPr>
            <w:r>
              <w:rPr>
                <w:rtl/>
                <w:rFonts w:cs="Noto Sans Hebrew"/>
                <w:szCs w:val="24"/>
              </w:rPr>
              <w:t>—</w:t>
            </w:r>
          </w:p>
        </w:tc>
        <w:tc>
          <w:tcPr>
            <w:tcW w:type="dxa" w:w="2142"/>
          </w:tcPr>
          <w:p>
            <w:pPr>
              <w:bidi w:val="0"/>
              <w:jc w:val="center"/>
            </w:pPr>
            <w:r>
              <w:rPr>
                <w:rFonts w:cs="Carlito"/>
                <w:sz w:val="24"/>
                <w:szCs w:val="24"/>
                <w:lang w:val="en-US"/>
              </w:rPr>
              <w:t>.82</w:t>
            </w:r>
          </w:p>
        </w:tc>
      </w:tr>
      <w:tr>
        <w:trPr>
          <w:cantSplit/>
        </w:trPr>
        <w:tc>
          <w:tcPr>
            <w:tcW w:type="dxa" w:w="2409"/>
          </w:tcPr>
          <w:p>
            <w:pPr>
              <w:bidi/>
            </w:pPr>
            <w:r>
              <w:rPr>
                <w:rtl/>
                <w:rFonts w:cs="Noto Sans Hebrew"/>
                <w:szCs w:val="24"/>
              </w:rPr>
              <w:t>התמדה בלמידה</w:t>
            </w:r>
          </w:p>
        </w:tc>
        <w:tc>
          <w:tcPr>
            <w:tcW w:type="dxa" w:w="1071"/>
          </w:tcPr>
          <w:p>
            <w:pPr>
              <w:bidi w:val="0"/>
              <w:jc w:val="center"/>
            </w:pPr>
            <w:r>
              <w:rPr>
                <w:rFonts w:cs="Carlito"/>
                <w:sz w:val="24"/>
                <w:szCs w:val="24"/>
                <w:lang w:val="en-US"/>
              </w:rPr>
              <w:t>5</w:t>
            </w:r>
          </w:p>
        </w:tc>
        <w:tc>
          <w:tcPr>
            <w:tcW w:type="dxa" w:w="2008"/>
          </w:tcPr>
          <w:p>
            <w:pPr>
              <w:bidi/>
              <w:jc w:val="center"/>
            </w:pPr>
            <w:r>
              <w:rPr>
                <w:rtl/>
                <w:rFonts w:cs="Noto Sans Hebrew"/>
                <w:szCs w:val="24"/>
              </w:rPr>
              <w:t>—</w:t>
            </w:r>
          </w:p>
        </w:tc>
        <w:tc>
          <w:tcPr>
            <w:tcW w:type="dxa" w:w="2008"/>
          </w:tcPr>
          <w:p>
            <w:pPr>
              <w:bidi/>
              <w:jc w:val="center"/>
            </w:pPr>
            <w:r>
              <w:rPr>
                <w:rtl/>
                <w:rFonts w:cs="Noto Sans Hebrew"/>
                <w:szCs w:val="24"/>
              </w:rPr>
              <w:t>—</w:t>
            </w:r>
          </w:p>
        </w:tc>
        <w:tc>
          <w:tcPr>
            <w:tcW w:type="dxa" w:w="2142"/>
          </w:tcPr>
          <w:p>
            <w:pPr>
              <w:bidi w:val="0"/>
              <w:jc w:val="center"/>
            </w:pPr>
            <w:r>
              <w:rPr>
                <w:rFonts w:cs="Carlito"/>
                <w:sz w:val="24"/>
                <w:szCs w:val="24"/>
                <w:lang w:val="en-US"/>
              </w:rPr>
              <w:t>.77</w:t>
            </w:r>
          </w:p>
        </w:tc>
      </w:tr>
    </w:tbl>
    <w:p>
      <w:pPr>
        <w:keepNext/>
        <w:bidi/>
        <w:spacing w:before="240"/>
      </w:pPr>
      <w:r>
        <w:rPr>
          <w:rtl/>
          <w:rFonts w:cs="Noto Sans Hebrew"/>
          <w:b/>
          <w:szCs w:val="24"/>
          <w:bCs/>
        </w:rPr>
        <w:t>טבלה 5</w:t>
      </w:r>
    </w:p>
    <w:p>
      <w:pPr>
        <w:keepNext/>
        <w:bidi/>
      </w:pPr>
      <w:r>
        <w:rPr>
          <w:rtl/>
          <w:rFonts w:cs="Noto Sans Hebrew"/>
          <w:i/>
          <w:szCs w:val="24"/>
          <w:iCs/>
        </w:rPr>
        <w:t>התפלגות התשובות לפריטי השאלון</w:t>
      </w:r>
    </w:p>
    <w:tbl>
      <w:tblPr>
        <w:tblStyle w:val="TableGrid"/>
        <w:tblW w:type="auto" w:w="0"/>
        <w:tblBorders>
          <w:top w:val="single" w:sz="8" w:space="0" w:color="000000"/>
          <w:left w:val="nil"/>
          <w:bottom w:val="single" w:sz="8" w:space="0" w:color="000000"/>
          <w:right w:val="nil"/>
          <w:insideH w:val="nil"/>
          <w:insideV w:val="nil"/>
        </w:tblBorders>
        <w:tblLayout w:type="fixed"/>
        <w:tblCellMar>
          <w:left w:w="60" w:type="dxa"/>
          <w:right w:w="60" w:type="dxa"/>
        </w:tblCellMar>
        <w:tblLook w:firstColumn="1" w:firstRow="1" w:lastColumn="0" w:lastRow="0" w:noHBand="0" w:noVBand="1" w:val="04A0"/>
        <w:bidiVisual/>
      </w:tblPr>
      <w:tblGrid>
        <w:gridCol w:w="3278"/>
        <w:gridCol w:w="920"/>
        <w:gridCol w:w="1020"/>
        <w:gridCol w:w="1020"/>
        <w:gridCol w:w="1020"/>
        <w:gridCol w:w="920"/>
        <w:gridCol w:w="420"/>
        <w:gridCol w:w="520"/>
        <w:gridCol w:w="520"/>
      </w:tblGrid>
      <w:tr>
        <w:trPr>
          <w:cantSplit/>
          <w:tblHeader/>
        </w:trPr>
        <w:tc>
          <w:tcPr>
            <w:tcW w:type="dxa" w:w="3278"/>
          </w:tcPr>
          <w:p>
            <w:pPr>
              <w:bidi/>
              <w:jc w:val="center"/>
            </w:pPr>
          </w:p>
        </w:tc>
        <w:tc>
          <w:tcPr>
            <w:tcW w:type="dxa" w:w="4900"/>
            <w:gridSpan w:val="5"/>
            <w:tcBorders>
              <w:bottom w:val="single" w:sz="6" w:space="0" w:color="000000"/>
            </w:tcBorders>
          </w:tcPr>
          <w:p>
            <w:pPr>
              <w:bidi/>
              <w:jc w:val="center"/>
            </w:pPr>
            <w:r>
              <w:rPr>
                <w:b/>
                <w:bCs/>
                <w:rtl/>
                <w:rFonts w:cs="Noto Sans Hebrew"/>
                <w:sz w:val="18"/>
                <w:szCs w:val="18"/>
              </w:rPr>
              <w:t>תשובה</w:t>
            </w:r>
          </w:p>
        </w:tc>
        <w:tc>
          <w:tcPr>
            <w:tcW w:type="dxa" w:w="420"/>
          </w:tcPr>
          <w:p>
            <w:pPr>
              <w:bidi/>
              <w:jc w:val="center"/>
            </w:pPr>
          </w:p>
        </w:tc>
        <w:tc>
          <w:tcPr>
            <w:tcW w:type="dxa" w:w="520"/>
          </w:tcPr>
          <w:p>
            <w:pPr>
              <w:bidi/>
              <w:jc w:val="center"/>
            </w:pPr>
          </w:p>
        </w:tc>
        <w:tc>
          <w:tcPr>
            <w:tcW w:type="dxa" w:w="520"/>
          </w:tcPr>
          <w:p>
            <w:pPr>
              <w:bidi/>
              <w:jc w:val="center"/>
            </w:pPr>
          </w:p>
        </w:tc>
      </w:tr>
      <w:tr>
        <w:trPr>
          <w:cantSplit/>
          <w:tblHeader/>
        </w:trPr>
        <w:tc>
          <w:tcPr>
            <w:tcW w:type="dxa" w:w="3278"/>
            <w:tcBorders>
              <w:bottom w:val="single" w:sz="6" w:space="0" w:color="000000"/>
            </w:tcBorders>
          </w:tcPr>
          <w:p>
            <w:pPr>
              <w:bidi/>
              <w:jc w:val="center"/>
            </w:pPr>
            <w:r>
              <w:rPr>
                <w:b/>
                <w:bCs/>
                <w:rtl/>
                <w:rFonts w:cs="Noto Sans Hebrew"/>
                <w:sz w:val="18"/>
                <w:szCs w:val="18"/>
              </w:rPr>
              <w:t>פריט</w:t>
            </w:r>
          </w:p>
        </w:tc>
        <w:tc>
          <w:tcPr>
            <w:tcW w:type="dxa" w:w="920"/>
            <w:tcBorders>
              <w:bottom w:val="single" w:sz="6" w:space="0" w:color="000000"/>
            </w:tcBorders>
          </w:tcPr>
          <w:p>
            <w:pPr>
              <w:bidi w:val="0"/>
              <w:jc w:val="center"/>
            </w:pPr>
            <w:r>
              <w:rPr>
                <w:b/>
                <w:bCs/>
                <w:rFonts w:cs="Carlito"/>
                <w:sz w:val="18"/>
                <w:szCs w:val="18"/>
                <w:lang w:val="en-US"/>
              </w:rPr>
              <w:t>1</w:t>
            </w:r>
          </w:p>
        </w:tc>
        <w:tc>
          <w:tcPr>
            <w:tcW w:type="dxa" w:w="1020"/>
            <w:tcBorders>
              <w:bottom w:val="single" w:sz="6" w:space="0" w:color="000000"/>
            </w:tcBorders>
          </w:tcPr>
          <w:p>
            <w:pPr>
              <w:bidi w:val="0"/>
              <w:jc w:val="center"/>
            </w:pPr>
            <w:r>
              <w:rPr>
                <w:b/>
                <w:bCs/>
                <w:rFonts w:cs="Carlito"/>
                <w:sz w:val="18"/>
                <w:szCs w:val="18"/>
                <w:lang w:val="en-US"/>
              </w:rPr>
              <w:t>2</w:t>
            </w:r>
          </w:p>
        </w:tc>
        <w:tc>
          <w:tcPr>
            <w:tcW w:type="dxa" w:w="1020"/>
            <w:tcBorders>
              <w:bottom w:val="single" w:sz="6" w:space="0" w:color="000000"/>
            </w:tcBorders>
          </w:tcPr>
          <w:p>
            <w:pPr>
              <w:bidi w:val="0"/>
              <w:jc w:val="center"/>
            </w:pPr>
            <w:r>
              <w:rPr>
                <w:b/>
                <w:bCs/>
                <w:rFonts w:cs="Carlito"/>
                <w:sz w:val="18"/>
                <w:szCs w:val="18"/>
                <w:lang w:val="en-US"/>
              </w:rPr>
              <w:t>3</w:t>
            </w:r>
          </w:p>
        </w:tc>
        <w:tc>
          <w:tcPr>
            <w:tcW w:type="dxa" w:w="1020"/>
            <w:tcBorders>
              <w:bottom w:val="single" w:sz="6" w:space="0" w:color="000000"/>
            </w:tcBorders>
          </w:tcPr>
          <w:p>
            <w:pPr>
              <w:bidi w:val="0"/>
              <w:jc w:val="center"/>
            </w:pPr>
            <w:r>
              <w:rPr>
                <w:b/>
                <w:bCs/>
                <w:rFonts w:cs="Carlito"/>
                <w:sz w:val="18"/>
                <w:szCs w:val="18"/>
                <w:lang w:val="en-US"/>
              </w:rPr>
              <w:t>4</w:t>
            </w:r>
          </w:p>
        </w:tc>
        <w:tc>
          <w:tcPr>
            <w:tcW w:type="dxa" w:w="920"/>
            <w:tcBorders>
              <w:bottom w:val="single" w:sz="6" w:space="0" w:color="000000"/>
            </w:tcBorders>
          </w:tcPr>
          <w:p>
            <w:pPr>
              <w:bidi w:val="0"/>
              <w:jc w:val="center"/>
            </w:pPr>
            <w:r>
              <w:rPr>
                <w:b/>
                <w:bCs/>
                <w:rFonts w:cs="Carlito"/>
                <w:sz w:val="18"/>
                <w:szCs w:val="18"/>
                <w:lang w:val="en-US"/>
              </w:rPr>
              <w:t>5</w:t>
            </w:r>
          </w:p>
        </w:tc>
        <w:tc>
          <w:tcPr>
            <w:tcW w:type="dxa" w:w="420"/>
            <w:tcBorders>
              <w:bottom w:val="single" w:sz="6" w:space="0" w:color="000000"/>
            </w:tcBorders>
          </w:tcPr>
          <w:p>
            <w:pPr>
              <w:bidi/>
              <w:jc w:val="center"/>
            </w:pPr>
            <w:r>
              <w:rPr>
                <w:b/>
                <w:bCs/>
                <w:rtl/>
                <w:rFonts w:cs="Noto Sans Hebrew"/>
                <w:sz w:val="18"/>
                <w:szCs w:val="18"/>
              </w:rPr>
              <w:t>n</w:t>
            </w:r>
          </w:p>
        </w:tc>
        <w:tc>
          <w:tcPr>
            <w:tcW w:type="dxa" w:w="520"/>
            <w:tcBorders>
              <w:bottom w:val="single" w:sz="6" w:space="0" w:color="000000"/>
            </w:tcBorders>
          </w:tcPr>
          <w:p>
            <w:pPr>
              <w:bidi/>
              <w:jc w:val="center"/>
            </w:pPr>
            <w:r>
              <w:rPr>
                <w:b/>
                <w:bCs/>
                <w:rtl/>
                <w:rFonts w:cs="Noto Sans Hebrew"/>
                <w:sz w:val="18"/>
                <w:szCs w:val="18"/>
              </w:rPr>
              <w:t>M</w:t>
            </w:r>
          </w:p>
        </w:tc>
        <w:tc>
          <w:tcPr>
            <w:tcW w:type="dxa" w:w="520"/>
            <w:tcBorders>
              <w:bottom w:val="single" w:sz="6" w:space="0" w:color="000000"/>
            </w:tcBorders>
          </w:tcPr>
          <w:p>
            <w:pPr>
              <w:bidi/>
              <w:jc w:val="center"/>
            </w:pPr>
            <w:r>
              <w:rPr>
                <w:b/>
                <w:bCs/>
                <w:rtl/>
                <w:rFonts w:cs="Noto Sans Hebrew"/>
                <w:sz w:val="18"/>
                <w:szCs w:val="18"/>
              </w:rPr>
              <w:t>SD</w:t>
            </w:r>
          </w:p>
        </w:tc>
      </w:tr>
      <w:tr>
        <w:trPr>
          <w:cantSplit/>
        </w:trPr>
        <w:tc>
          <w:tcPr>
            <w:tcW w:type="dxa" w:w="3278"/>
          </w:tcPr>
          <w:p>
            <w:pPr>
              <w:bidi/>
            </w:pPr>
            <w:r>
              <w:rPr>
                <w:rtl/>
                <w:rFonts w:cs="Noto Sans Hebrew"/>
                <w:b/>
                <w:sz w:val="18"/>
                <w:szCs w:val="18"/>
                <w:bCs/>
              </w:rPr>
              <w:t>מסוגלות אקדמית</w:t>
            </w:r>
          </w:p>
        </w:tc>
        <w:tc>
          <w:tcPr>
            <w:tcW w:type="dxa" w:w="920"/>
          </w:tcPr>
          <w:p>
            <w:pPr>
              <w:bidi/>
              <w:jc w:val="center"/>
            </w:pPr>
          </w:p>
        </w:tc>
        <w:tc>
          <w:tcPr>
            <w:tcW w:type="dxa" w:w="1020"/>
          </w:tcPr>
          <w:p>
            <w:pPr>
              <w:bidi/>
              <w:jc w:val="center"/>
            </w:pPr>
          </w:p>
        </w:tc>
        <w:tc>
          <w:tcPr>
            <w:tcW w:type="dxa" w:w="1020"/>
          </w:tcPr>
          <w:p>
            <w:pPr>
              <w:bidi/>
              <w:jc w:val="center"/>
            </w:pPr>
          </w:p>
        </w:tc>
        <w:tc>
          <w:tcPr>
            <w:tcW w:type="dxa" w:w="1020"/>
          </w:tcPr>
          <w:p>
            <w:pPr>
              <w:bidi/>
              <w:jc w:val="center"/>
            </w:pPr>
          </w:p>
        </w:tc>
        <w:tc>
          <w:tcPr>
            <w:tcW w:type="dxa" w:w="920"/>
          </w:tcPr>
          <w:p>
            <w:pPr>
              <w:bidi/>
              <w:jc w:val="center"/>
            </w:pPr>
          </w:p>
        </w:tc>
        <w:tc>
          <w:tcPr>
            <w:tcW w:type="dxa" w:w="420"/>
          </w:tcPr>
          <w:p>
            <w:pPr>
              <w:bidi/>
              <w:jc w:val="center"/>
            </w:pPr>
          </w:p>
        </w:tc>
        <w:tc>
          <w:tcPr>
            <w:tcW w:type="dxa" w:w="520"/>
          </w:tcPr>
          <w:p>
            <w:pPr>
              <w:bidi/>
              <w:jc w:val="center"/>
            </w:pPr>
          </w:p>
        </w:tc>
        <w:tc>
          <w:tcPr>
            <w:tcW w:type="dxa" w:w="520"/>
          </w:tcPr>
          <w:p>
            <w:pPr>
              <w:bidi/>
              <w:jc w:val="center"/>
            </w:pPr>
          </w:p>
        </w:tc>
      </w:tr>
      <w:tr>
        <w:trPr>
          <w:cantSplit/>
        </w:trPr>
        <w:tc>
          <w:tcPr>
            <w:tcW w:type="dxa" w:w="3278"/>
          </w:tcPr>
          <w:p>
            <w:pPr>
              <w:bidi/>
            </w:pPr>
            <w:r>
              <w:rPr>
                <w:rtl/>
                <w:rFonts w:cs="Noto Sans Hebrew"/>
                <w:sz w:val="18"/>
                <w:szCs w:val="18"/>
              </w:rPr>
              <w:t>אני מסוגל או מסוגלת להבין חומר לימוד חדש גם כשהוא מורכב.</w:t>
            </w:r>
          </w:p>
        </w:tc>
        <w:tc>
          <w:tcPr>
            <w:tcW w:type="dxa" w:w="920"/>
          </w:tcPr>
          <w:p>
            <w:pPr>
              <w:bidi w:val="0"/>
              <w:jc w:val="center"/>
            </w:pPr>
            <w:r>
              <w:rPr>
                <w:rFonts w:cs="Carlito"/>
                <w:sz w:val="18"/>
                <w:szCs w:val="18"/>
                <w:lang w:val="en-US"/>
              </w:rPr>
              <w:t>11 (6.1)</w:t>
            </w:r>
          </w:p>
        </w:tc>
        <w:tc>
          <w:tcPr>
            <w:tcW w:type="dxa" w:w="1020"/>
          </w:tcPr>
          <w:p>
            <w:pPr>
              <w:bidi w:val="0"/>
              <w:jc w:val="center"/>
            </w:pPr>
            <w:r>
              <w:rPr>
                <w:rFonts w:cs="Carlito"/>
                <w:sz w:val="18"/>
                <w:szCs w:val="18"/>
                <w:lang w:val="en-US"/>
              </w:rPr>
              <w:t>43 (23.9)</w:t>
            </w:r>
          </w:p>
        </w:tc>
        <w:tc>
          <w:tcPr>
            <w:tcW w:type="dxa" w:w="1020"/>
          </w:tcPr>
          <w:p>
            <w:pPr>
              <w:bidi w:val="0"/>
              <w:jc w:val="center"/>
            </w:pPr>
            <w:r>
              <w:rPr>
                <w:rFonts w:cs="Carlito"/>
                <w:sz w:val="18"/>
                <w:szCs w:val="18"/>
                <w:lang w:val="en-US"/>
              </w:rPr>
              <w:t>69 (38.3)</w:t>
            </w:r>
          </w:p>
        </w:tc>
        <w:tc>
          <w:tcPr>
            <w:tcW w:type="dxa" w:w="1020"/>
          </w:tcPr>
          <w:p>
            <w:pPr>
              <w:bidi w:val="0"/>
              <w:jc w:val="center"/>
            </w:pPr>
            <w:r>
              <w:rPr>
                <w:rFonts w:cs="Carlito"/>
                <w:sz w:val="18"/>
                <w:szCs w:val="18"/>
                <w:lang w:val="en-US"/>
              </w:rPr>
              <w:t>50 (27.8)</w:t>
            </w:r>
          </w:p>
        </w:tc>
        <w:tc>
          <w:tcPr>
            <w:tcW w:type="dxa" w:w="920"/>
          </w:tcPr>
          <w:p>
            <w:pPr>
              <w:bidi w:val="0"/>
              <w:jc w:val="center"/>
            </w:pPr>
            <w:r>
              <w:rPr>
                <w:rFonts w:cs="Carlito"/>
                <w:sz w:val="18"/>
                <w:szCs w:val="18"/>
                <w:lang w:val="en-US"/>
              </w:rPr>
              <w:t>7 (3.9)</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2.99</w:t>
            </w:r>
          </w:p>
        </w:tc>
        <w:tc>
          <w:tcPr>
            <w:tcW w:type="dxa" w:w="520"/>
          </w:tcPr>
          <w:p>
            <w:pPr>
              <w:bidi w:val="0"/>
              <w:jc w:val="center"/>
            </w:pPr>
            <w:r>
              <w:rPr>
                <w:rFonts w:cs="Carlito"/>
                <w:sz w:val="18"/>
                <w:szCs w:val="18"/>
                <w:lang w:val="en-US"/>
              </w:rPr>
              <w:t>0.96</w:t>
            </w:r>
          </w:p>
        </w:tc>
      </w:tr>
      <w:tr>
        <w:trPr>
          <w:cantSplit/>
        </w:trPr>
        <w:tc>
          <w:tcPr>
            <w:tcW w:type="dxa" w:w="3278"/>
          </w:tcPr>
          <w:p>
            <w:pPr>
              <w:bidi/>
            </w:pPr>
            <w:r>
              <w:rPr>
                <w:rtl/>
                <w:rFonts w:cs="Noto Sans Hebrew"/>
                <w:sz w:val="18"/>
                <w:szCs w:val="18"/>
              </w:rPr>
              <w:t>אני יודע או יודעת איך לגשת למטלה אקדמית לא מוכרת.</w:t>
            </w:r>
          </w:p>
        </w:tc>
        <w:tc>
          <w:tcPr>
            <w:tcW w:type="dxa" w:w="920"/>
          </w:tcPr>
          <w:p>
            <w:pPr>
              <w:bidi w:val="0"/>
              <w:jc w:val="center"/>
            </w:pPr>
            <w:r>
              <w:rPr>
                <w:rFonts w:cs="Carlito"/>
                <w:sz w:val="18"/>
                <w:szCs w:val="18"/>
                <w:lang w:val="en-US"/>
              </w:rPr>
              <w:t>13 (7.2)</w:t>
            </w:r>
          </w:p>
        </w:tc>
        <w:tc>
          <w:tcPr>
            <w:tcW w:type="dxa" w:w="1020"/>
          </w:tcPr>
          <w:p>
            <w:pPr>
              <w:bidi w:val="0"/>
              <w:jc w:val="center"/>
            </w:pPr>
            <w:r>
              <w:rPr>
                <w:rFonts w:cs="Carlito"/>
                <w:sz w:val="18"/>
                <w:szCs w:val="18"/>
                <w:lang w:val="en-US"/>
              </w:rPr>
              <w:t>43 (23.9)</w:t>
            </w:r>
          </w:p>
        </w:tc>
        <w:tc>
          <w:tcPr>
            <w:tcW w:type="dxa" w:w="1020"/>
          </w:tcPr>
          <w:p>
            <w:pPr>
              <w:bidi w:val="0"/>
              <w:jc w:val="center"/>
            </w:pPr>
            <w:r>
              <w:rPr>
                <w:rFonts w:cs="Carlito"/>
                <w:sz w:val="18"/>
                <w:szCs w:val="18"/>
                <w:lang w:val="en-US"/>
              </w:rPr>
              <w:t>67 (37.2)</w:t>
            </w:r>
          </w:p>
        </w:tc>
        <w:tc>
          <w:tcPr>
            <w:tcW w:type="dxa" w:w="1020"/>
          </w:tcPr>
          <w:p>
            <w:pPr>
              <w:bidi w:val="0"/>
              <w:jc w:val="center"/>
            </w:pPr>
            <w:r>
              <w:rPr>
                <w:rFonts w:cs="Carlito"/>
                <w:sz w:val="18"/>
                <w:szCs w:val="18"/>
                <w:lang w:val="en-US"/>
              </w:rPr>
              <w:t>46 (25.6)</w:t>
            </w:r>
          </w:p>
        </w:tc>
        <w:tc>
          <w:tcPr>
            <w:tcW w:type="dxa" w:w="920"/>
          </w:tcPr>
          <w:p>
            <w:pPr>
              <w:bidi w:val="0"/>
              <w:jc w:val="center"/>
            </w:pPr>
            <w:r>
              <w:rPr>
                <w:rFonts w:cs="Carlito"/>
                <w:sz w:val="18"/>
                <w:szCs w:val="18"/>
                <w:lang w:val="en-US"/>
              </w:rPr>
              <w:t>11 (6.1)</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2.99</w:t>
            </w:r>
          </w:p>
        </w:tc>
        <w:tc>
          <w:tcPr>
            <w:tcW w:type="dxa" w:w="520"/>
          </w:tcPr>
          <w:p>
            <w:pPr>
              <w:bidi w:val="0"/>
              <w:jc w:val="center"/>
            </w:pPr>
            <w:r>
              <w:rPr>
                <w:rFonts w:cs="Carlito"/>
                <w:sz w:val="18"/>
                <w:szCs w:val="18"/>
                <w:lang w:val="en-US"/>
              </w:rPr>
              <w:t>1.02</w:t>
            </w:r>
          </w:p>
        </w:tc>
      </w:tr>
      <w:tr>
        <w:trPr>
          <w:cantSplit/>
        </w:trPr>
        <w:tc>
          <w:tcPr>
            <w:tcW w:type="dxa" w:w="3278"/>
          </w:tcPr>
          <w:p>
            <w:pPr>
              <w:bidi/>
            </w:pPr>
            <w:r>
              <w:rPr>
                <w:rtl/>
                <w:rFonts w:cs="Noto Sans Hebrew"/>
                <w:sz w:val="18"/>
                <w:szCs w:val="18"/>
              </w:rPr>
              <w:t>אני מסוגל או מסוגלת למצוא דרך לפתור קושי שעולה בלימודים.</w:t>
            </w:r>
          </w:p>
        </w:tc>
        <w:tc>
          <w:tcPr>
            <w:tcW w:type="dxa" w:w="920"/>
          </w:tcPr>
          <w:p>
            <w:pPr>
              <w:bidi w:val="0"/>
              <w:jc w:val="center"/>
            </w:pPr>
            <w:r>
              <w:rPr>
                <w:rFonts w:cs="Carlito"/>
                <w:sz w:val="18"/>
                <w:szCs w:val="18"/>
                <w:lang w:val="en-US"/>
              </w:rPr>
              <w:t>15 (8.3)</w:t>
            </w:r>
          </w:p>
        </w:tc>
        <w:tc>
          <w:tcPr>
            <w:tcW w:type="dxa" w:w="1020"/>
          </w:tcPr>
          <w:p>
            <w:pPr>
              <w:bidi w:val="0"/>
              <w:jc w:val="center"/>
            </w:pPr>
            <w:r>
              <w:rPr>
                <w:rFonts w:cs="Carlito"/>
                <w:sz w:val="18"/>
                <w:szCs w:val="18"/>
                <w:lang w:val="en-US"/>
              </w:rPr>
              <w:t>36 (20.0)</w:t>
            </w:r>
          </w:p>
        </w:tc>
        <w:tc>
          <w:tcPr>
            <w:tcW w:type="dxa" w:w="1020"/>
          </w:tcPr>
          <w:p>
            <w:pPr>
              <w:bidi w:val="0"/>
              <w:jc w:val="center"/>
            </w:pPr>
            <w:r>
              <w:rPr>
                <w:rFonts w:cs="Carlito"/>
                <w:sz w:val="18"/>
                <w:szCs w:val="18"/>
                <w:lang w:val="en-US"/>
              </w:rPr>
              <w:t>78 (43.3)</w:t>
            </w:r>
          </w:p>
        </w:tc>
        <w:tc>
          <w:tcPr>
            <w:tcW w:type="dxa" w:w="1020"/>
          </w:tcPr>
          <w:p>
            <w:pPr>
              <w:bidi w:val="0"/>
              <w:jc w:val="center"/>
            </w:pPr>
            <w:r>
              <w:rPr>
                <w:rFonts w:cs="Carlito"/>
                <w:sz w:val="18"/>
                <w:szCs w:val="18"/>
                <w:lang w:val="en-US"/>
              </w:rPr>
              <w:t>43 (23.9)</w:t>
            </w:r>
          </w:p>
        </w:tc>
        <w:tc>
          <w:tcPr>
            <w:tcW w:type="dxa" w:w="920"/>
          </w:tcPr>
          <w:p>
            <w:pPr>
              <w:bidi w:val="0"/>
              <w:jc w:val="center"/>
            </w:pPr>
            <w:r>
              <w:rPr>
                <w:rFonts w:cs="Carlito"/>
                <w:sz w:val="18"/>
                <w:szCs w:val="18"/>
                <w:lang w:val="en-US"/>
              </w:rPr>
              <w:t>8 (4.4)</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2.96</w:t>
            </w:r>
          </w:p>
        </w:tc>
        <w:tc>
          <w:tcPr>
            <w:tcW w:type="dxa" w:w="520"/>
          </w:tcPr>
          <w:p>
            <w:pPr>
              <w:bidi w:val="0"/>
              <w:jc w:val="center"/>
            </w:pPr>
            <w:r>
              <w:rPr>
                <w:rFonts w:cs="Carlito"/>
                <w:sz w:val="18"/>
                <w:szCs w:val="18"/>
                <w:lang w:val="en-US"/>
              </w:rPr>
              <w:t>0.98</w:t>
            </w:r>
          </w:p>
        </w:tc>
      </w:tr>
      <w:tr>
        <w:trPr>
          <w:cantSplit/>
        </w:trPr>
        <w:tc>
          <w:tcPr>
            <w:tcW w:type="dxa" w:w="3278"/>
          </w:tcPr>
          <w:p>
            <w:pPr>
              <w:bidi/>
            </w:pPr>
            <w:r>
              <w:rPr>
                <w:rtl/>
                <w:rFonts w:cs="Noto Sans Hebrew"/>
                <w:sz w:val="18"/>
                <w:szCs w:val="18"/>
              </w:rPr>
              <w:t>אני מאמין או מאמינה שאוכל לעמוד בדרישות הקורסים שלי.</w:t>
            </w:r>
          </w:p>
        </w:tc>
        <w:tc>
          <w:tcPr>
            <w:tcW w:type="dxa" w:w="920"/>
          </w:tcPr>
          <w:p>
            <w:pPr>
              <w:bidi w:val="0"/>
              <w:jc w:val="center"/>
            </w:pPr>
            <w:r>
              <w:rPr>
                <w:rFonts w:cs="Carlito"/>
                <w:sz w:val="18"/>
                <w:szCs w:val="18"/>
                <w:lang w:val="en-US"/>
              </w:rPr>
              <w:t>8 (4.4)</w:t>
            </w:r>
          </w:p>
        </w:tc>
        <w:tc>
          <w:tcPr>
            <w:tcW w:type="dxa" w:w="1020"/>
          </w:tcPr>
          <w:p>
            <w:pPr>
              <w:bidi w:val="0"/>
              <w:jc w:val="center"/>
            </w:pPr>
            <w:r>
              <w:rPr>
                <w:rFonts w:cs="Carlito"/>
                <w:sz w:val="18"/>
                <w:szCs w:val="18"/>
                <w:lang w:val="en-US"/>
              </w:rPr>
              <w:t>56 (31.1)</w:t>
            </w:r>
          </w:p>
        </w:tc>
        <w:tc>
          <w:tcPr>
            <w:tcW w:type="dxa" w:w="1020"/>
          </w:tcPr>
          <w:p>
            <w:pPr>
              <w:bidi w:val="0"/>
              <w:jc w:val="center"/>
            </w:pPr>
            <w:r>
              <w:rPr>
                <w:rFonts w:cs="Carlito"/>
                <w:sz w:val="18"/>
                <w:szCs w:val="18"/>
                <w:lang w:val="en-US"/>
              </w:rPr>
              <w:t>57 (31.7)</w:t>
            </w:r>
          </w:p>
        </w:tc>
        <w:tc>
          <w:tcPr>
            <w:tcW w:type="dxa" w:w="1020"/>
          </w:tcPr>
          <w:p>
            <w:pPr>
              <w:bidi w:val="0"/>
              <w:jc w:val="center"/>
            </w:pPr>
            <w:r>
              <w:rPr>
                <w:rFonts w:cs="Carlito"/>
                <w:sz w:val="18"/>
                <w:szCs w:val="18"/>
                <w:lang w:val="en-US"/>
              </w:rPr>
              <w:t>46 (25.6)</w:t>
            </w:r>
          </w:p>
        </w:tc>
        <w:tc>
          <w:tcPr>
            <w:tcW w:type="dxa" w:w="920"/>
          </w:tcPr>
          <w:p>
            <w:pPr>
              <w:bidi w:val="0"/>
              <w:jc w:val="center"/>
            </w:pPr>
            <w:r>
              <w:rPr>
                <w:rFonts w:cs="Carlito"/>
                <w:sz w:val="18"/>
                <w:szCs w:val="18"/>
                <w:lang w:val="en-US"/>
              </w:rPr>
              <w:t>13 (7.2)</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3.00</w:t>
            </w:r>
          </w:p>
        </w:tc>
        <w:tc>
          <w:tcPr>
            <w:tcW w:type="dxa" w:w="520"/>
          </w:tcPr>
          <w:p>
            <w:pPr>
              <w:bidi w:val="0"/>
              <w:jc w:val="center"/>
            </w:pPr>
            <w:r>
              <w:rPr>
                <w:rFonts w:cs="Carlito"/>
                <w:sz w:val="18"/>
                <w:szCs w:val="18"/>
                <w:lang w:val="en-US"/>
              </w:rPr>
              <w:t>1.02</w:t>
            </w:r>
          </w:p>
        </w:tc>
      </w:tr>
      <w:tr>
        <w:trPr>
          <w:cantSplit/>
        </w:trPr>
        <w:tc>
          <w:tcPr>
            <w:tcW w:type="dxa" w:w="3278"/>
          </w:tcPr>
          <w:p>
            <w:pPr>
              <w:bidi/>
            </w:pPr>
            <w:r>
              <w:rPr>
                <w:rtl/>
                <w:rFonts w:cs="Noto Sans Hebrew"/>
                <w:sz w:val="18"/>
                <w:szCs w:val="18"/>
              </w:rPr>
              <w:t>אני מסוגל או מסוגלת להשתמש במשוב כדי לשפר את עבודתי האקדמית.</w:t>
            </w:r>
          </w:p>
        </w:tc>
        <w:tc>
          <w:tcPr>
            <w:tcW w:type="dxa" w:w="920"/>
          </w:tcPr>
          <w:p>
            <w:pPr>
              <w:bidi w:val="0"/>
              <w:jc w:val="center"/>
            </w:pPr>
            <w:r>
              <w:rPr>
                <w:rFonts w:cs="Carlito"/>
                <w:sz w:val="18"/>
                <w:szCs w:val="18"/>
                <w:lang w:val="en-US"/>
              </w:rPr>
              <w:t>13 (7.2)</w:t>
            </w:r>
          </w:p>
        </w:tc>
        <w:tc>
          <w:tcPr>
            <w:tcW w:type="dxa" w:w="1020"/>
          </w:tcPr>
          <w:p>
            <w:pPr>
              <w:bidi w:val="0"/>
              <w:jc w:val="center"/>
            </w:pPr>
            <w:r>
              <w:rPr>
                <w:rFonts w:cs="Carlito"/>
                <w:sz w:val="18"/>
                <w:szCs w:val="18"/>
                <w:lang w:val="en-US"/>
              </w:rPr>
              <w:t>40 (22.2)</w:t>
            </w:r>
          </w:p>
        </w:tc>
        <w:tc>
          <w:tcPr>
            <w:tcW w:type="dxa" w:w="1020"/>
          </w:tcPr>
          <w:p>
            <w:pPr>
              <w:bidi w:val="0"/>
              <w:jc w:val="center"/>
            </w:pPr>
            <w:r>
              <w:rPr>
                <w:rFonts w:cs="Carlito"/>
                <w:sz w:val="18"/>
                <w:szCs w:val="18"/>
                <w:lang w:val="en-US"/>
              </w:rPr>
              <w:t>65 (36.1)</w:t>
            </w:r>
          </w:p>
        </w:tc>
        <w:tc>
          <w:tcPr>
            <w:tcW w:type="dxa" w:w="1020"/>
          </w:tcPr>
          <w:p>
            <w:pPr>
              <w:bidi w:val="0"/>
              <w:jc w:val="center"/>
            </w:pPr>
            <w:r>
              <w:rPr>
                <w:rFonts w:cs="Carlito"/>
                <w:sz w:val="18"/>
                <w:szCs w:val="18"/>
                <w:lang w:val="en-US"/>
              </w:rPr>
              <w:t>54 (30.0)</w:t>
            </w:r>
          </w:p>
        </w:tc>
        <w:tc>
          <w:tcPr>
            <w:tcW w:type="dxa" w:w="920"/>
          </w:tcPr>
          <w:p>
            <w:pPr>
              <w:bidi w:val="0"/>
              <w:jc w:val="center"/>
            </w:pPr>
            <w:r>
              <w:rPr>
                <w:rFonts w:cs="Carlito"/>
                <w:sz w:val="18"/>
                <w:szCs w:val="18"/>
                <w:lang w:val="en-US"/>
              </w:rPr>
              <w:t>8 (4.4)</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3.02</w:t>
            </w:r>
          </w:p>
        </w:tc>
        <w:tc>
          <w:tcPr>
            <w:tcW w:type="dxa" w:w="520"/>
          </w:tcPr>
          <w:p>
            <w:pPr>
              <w:bidi w:val="0"/>
              <w:jc w:val="center"/>
            </w:pPr>
            <w:r>
              <w:rPr>
                <w:rFonts w:cs="Carlito"/>
                <w:sz w:val="18"/>
                <w:szCs w:val="18"/>
                <w:lang w:val="en-US"/>
              </w:rPr>
              <w:t>1.00</w:t>
            </w:r>
          </w:p>
        </w:tc>
      </w:tr>
      <w:tr>
        <w:trPr>
          <w:cantSplit/>
        </w:trPr>
        <w:tc>
          <w:tcPr>
            <w:tcW w:type="dxa" w:w="3278"/>
          </w:tcPr>
          <w:p>
            <w:pPr>
              <w:bidi/>
            </w:pPr>
            <w:r>
              <w:rPr>
                <w:rtl/>
                <w:rFonts w:cs="Noto Sans Hebrew"/>
                <w:b/>
                <w:sz w:val="18"/>
                <w:szCs w:val="18"/>
                <w:bCs/>
              </w:rPr>
              <w:t>התמדה בלמידה</w:t>
            </w:r>
          </w:p>
        </w:tc>
        <w:tc>
          <w:tcPr>
            <w:tcW w:type="dxa" w:w="920"/>
          </w:tcPr>
          <w:p>
            <w:pPr>
              <w:bidi/>
              <w:jc w:val="center"/>
            </w:pPr>
          </w:p>
        </w:tc>
        <w:tc>
          <w:tcPr>
            <w:tcW w:type="dxa" w:w="1020"/>
          </w:tcPr>
          <w:p>
            <w:pPr>
              <w:bidi/>
              <w:jc w:val="center"/>
            </w:pPr>
          </w:p>
        </w:tc>
        <w:tc>
          <w:tcPr>
            <w:tcW w:type="dxa" w:w="1020"/>
          </w:tcPr>
          <w:p>
            <w:pPr>
              <w:bidi/>
              <w:jc w:val="center"/>
            </w:pPr>
          </w:p>
        </w:tc>
        <w:tc>
          <w:tcPr>
            <w:tcW w:type="dxa" w:w="1020"/>
          </w:tcPr>
          <w:p>
            <w:pPr>
              <w:bidi/>
              <w:jc w:val="center"/>
            </w:pPr>
          </w:p>
        </w:tc>
        <w:tc>
          <w:tcPr>
            <w:tcW w:type="dxa" w:w="920"/>
          </w:tcPr>
          <w:p>
            <w:pPr>
              <w:bidi/>
              <w:jc w:val="center"/>
            </w:pPr>
          </w:p>
        </w:tc>
        <w:tc>
          <w:tcPr>
            <w:tcW w:type="dxa" w:w="420"/>
          </w:tcPr>
          <w:p>
            <w:pPr>
              <w:bidi/>
              <w:jc w:val="center"/>
            </w:pPr>
          </w:p>
        </w:tc>
        <w:tc>
          <w:tcPr>
            <w:tcW w:type="dxa" w:w="520"/>
          </w:tcPr>
          <w:p>
            <w:pPr>
              <w:bidi/>
              <w:jc w:val="center"/>
            </w:pPr>
          </w:p>
        </w:tc>
        <w:tc>
          <w:tcPr>
            <w:tcW w:type="dxa" w:w="520"/>
          </w:tcPr>
          <w:p>
            <w:pPr>
              <w:bidi/>
              <w:jc w:val="center"/>
            </w:pPr>
          </w:p>
        </w:tc>
      </w:tr>
      <w:tr>
        <w:trPr>
          <w:cantSplit/>
        </w:trPr>
        <w:tc>
          <w:tcPr>
            <w:tcW w:type="dxa" w:w="3278"/>
          </w:tcPr>
          <w:p>
            <w:pPr>
              <w:bidi/>
            </w:pPr>
            <w:r>
              <w:rPr>
                <w:rtl/>
                <w:rFonts w:cs="Noto Sans Hebrew"/>
                <w:sz w:val="18"/>
                <w:szCs w:val="18"/>
              </w:rPr>
              <w:t>אני ממשיך או ממשיכה לעבוד על מטלה גם כשהיא דורשת יותר זמן משציפיתי.</w:t>
            </w:r>
          </w:p>
        </w:tc>
        <w:tc>
          <w:tcPr>
            <w:tcW w:type="dxa" w:w="920"/>
          </w:tcPr>
          <w:p>
            <w:pPr>
              <w:bidi w:val="0"/>
              <w:jc w:val="center"/>
            </w:pPr>
            <w:r>
              <w:rPr>
                <w:rFonts w:cs="Carlito"/>
                <w:sz w:val="18"/>
                <w:szCs w:val="18"/>
                <w:lang w:val="en-US"/>
              </w:rPr>
              <w:t>7 (3.9)</w:t>
            </w:r>
          </w:p>
        </w:tc>
        <w:tc>
          <w:tcPr>
            <w:tcW w:type="dxa" w:w="1020"/>
          </w:tcPr>
          <w:p>
            <w:pPr>
              <w:bidi w:val="0"/>
              <w:jc w:val="center"/>
            </w:pPr>
            <w:r>
              <w:rPr>
                <w:rFonts w:cs="Carlito"/>
                <w:sz w:val="18"/>
                <w:szCs w:val="18"/>
                <w:lang w:val="en-US"/>
              </w:rPr>
              <w:t>49 (27.2)</w:t>
            </w:r>
          </w:p>
        </w:tc>
        <w:tc>
          <w:tcPr>
            <w:tcW w:type="dxa" w:w="1020"/>
          </w:tcPr>
          <w:p>
            <w:pPr>
              <w:bidi w:val="0"/>
              <w:jc w:val="center"/>
            </w:pPr>
            <w:r>
              <w:rPr>
                <w:rFonts w:cs="Carlito"/>
                <w:sz w:val="18"/>
                <w:szCs w:val="18"/>
                <w:lang w:val="en-US"/>
              </w:rPr>
              <w:t>76 (42.2)</w:t>
            </w:r>
          </w:p>
        </w:tc>
        <w:tc>
          <w:tcPr>
            <w:tcW w:type="dxa" w:w="1020"/>
          </w:tcPr>
          <w:p>
            <w:pPr>
              <w:bidi w:val="0"/>
              <w:jc w:val="center"/>
            </w:pPr>
            <w:r>
              <w:rPr>
                <w:rFonts w:cs="Carlito"/>
                <w:sz w:val="18"/>
                <w:szCs w:val="18"/>
                <w:lang w:val="en-US"/>
              </w:rPr>
              <w:t>31 (17.2)</w:t>
            </w:r>
          </w:p>
        </w:tc>
        <w:tc>
          <w:tcPr>
            <w:tcW w:type="dxa" w:w="920"/>
          </w:tcPr>
          <w:p>
            <w:pPr>
              <w:bidi w:val="0"/>
              <w:jc w:val="center"/>
            </w:pPr>
            <w:r>
              <w:rPr>
                <w:rFonts w:cs="Carlito"/>
                <w:sz w:val="18"/>
                <w:szCs w:val="18"/>
                <w:lang w:val="en-US"/>
              </w:rPr>
              <w:t>17 (9.4)</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3.01</w:t>
            </w:r>
          </w:p>
        </w:tc>
        <w:tc>
          <w:tcPr>
            <w:tcW w:type="dxa" w:w="520"/>
          </w:tcPr>
          <w:p>
            <w:pPr>
              <w:bidi w:val="0"/>
              <w:jc w:val="center"/>
            </w:pPr>
            <w:r>
              <w:rPr>
                <w:rFonts w:cs="Carlito"/>
                <w:sz w:val="18"/>
                <w:szCs w:val="18"/>
                <w:lang w:val="en-US"/>
              </w:rPr>
              <w:t>0.99</w:t>
            </w:r>
          </w:p>
        </w:tc>
      </w:tr>
      <w:tr>
        <w:trPr>
          <w:cantSplit/>
        </w:trPr>
        <w:tc>
          <w:tcPr>
            <w:tcW w:type="dxa" w:w="3278"/>
          </w:tcPr>
          <w:p>
            <w:pPr>
              <w:bidi/>
            </w:pPr>
            <w:r>
              <w:rPr>
                <w:rtl/>
                <w:rFonts w:cs="Noto Sans Hebrew"/>
                <w:sz w:val="18"/>
                <w:szCs w:val="18"/>
              </w:rPr>
              <w:t>אחרי ניסיון שלא הצליח אני חוזר או חוזרת לנסות שוב.</w:t>
            </w:r>
          </w:p>
        </w:tc>
        <w:tc>
          <w:tcPr>
            <w:tcW w:type="dxa" w:w="920"/>
          </w:tcPr>
          <w:p>
            <w:pPr>
              <w:bidi w:val="0"/>
              <w:jc w:val="center"/>
            </w:pPr>
            <w:r>
              <w:rPr>
                <w:rFonts w:cs="Carlito"/>
                <w:sz w:val="18"/>
                <w:szCs w:val="18"/>
                <w:lang w:val="en-US"/>
              </w:rPr>
              <w:t>10 (5.6)</w:t>
            </w:r>
          </w:p>
        </w:tc>
        <w:tc>
          <w:tcPr>
            <w:tcW w:type="dxa" w:w="1020"/>
          </w:tcPr>
          <w:p>
            <w:pPr>
              <w:bidi w:val="0"/>
              <w:jc w:val="center"/>
            </w:pPr>
            <w:r>
              <w:rPr>
                <w:rFonts w:cs="Carlito"/>
                <w:sz w:val="18"/>
                <w:szCs w:val="18"/>
                <w:lang w:val="en-US"/>
              </w:rPr>
              <w:t>48 (26.7)</w:t>
            </w:r>
          </w:p>
        </w:tc>
        <w:tc>
          <w:tcPr>
            <w:tcW w:type="dxa" w:w="1020"/>
          </w:tcPr>
          <w:p>
            <w:pPr>
              <w:bidi w:val="0"/>
              <w:jc w:val="center"/>
            </w:pPr>
            <w:r>
              <w:rPr>
                <w:rFonts w:cs="Carlito"/>
                <w:sz w:val="18"/>
                <w:szCs w:val="18"/>
                <w:lang w:val="en-US"/>
              </w:rPr>
              <w:t>72 (40.0)</w:t>
            </w:r>
          </w:p>
        </w:tc>
        <w:tc>
          <w:tcPr>
            <w:tcW w:type="dxa" w:w="1020"/>
          </w:tcPr>
          <w:p>
            <w:pPr>
              <w:bidi w:val="0"/>
              <w:jc w:val="center"/>
            </w:pPr>
            <w:r>
              <w:rPr>
                <w:rFonts w:cs="Carlito"/>
                <w:sz w:val="18"/>
                <w:szCs w:val="18"/>
                <w:lang w:val="en-US"/>
              </w:rPr>
              <w:t>36 (20.0)</w:t>
            </w:r>
          </w:p>
        </w:tc>
        <w:tc>
          <w:tcPr>
            <w:tcW w:type="dxa" w:w="920"/>
          </w:tcPr>
          <w:p>
            <w:pPr>
              <w:bidi w:val="0"/>
              <w:jc w:val="center"/>
            </w:pPr>
            <w:r>
              <w:rPr>
                <w:rFonts w:cs="Carlito"/>
                <w:sz w:val="18"/>
                <w:szCs w:val="18"/>
                <w:lang w:val="en-US"/>
              </w:rPr>
              <w:t>14 (7.8)</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2.98</w:t>
            </w:r>
          </w:p>
        </w:tc>
        <w:tc>
          <w:tcPr>
            <w:tcW w:type="dxa" w:w="520"/>
          </w:tcPr>
          <w:p>
            <w:pPr>
              <w:bidi w:val="0"/>
              <w:jc w:val="center"/>
            </w:pPr>
            <w:r>
              <w:rPr>
                <w:rFonts w:cs="Carlito"/>
                <w:sz w:val="18"/>
                <w:szCs w:val="18"/>
                <w:lang w:val="en-US"/>
              </w:rPr>
              <w:t>1.00</w:t>
            </w:r>
          </w:p>
        </w:tc>
      </w:tr>
      <w:tr>
        <w:trPr>
          <w:cantSplit/>
        </w:trPr>
        <w:tc>
          <w:tcPr>
            <w:tcW w:type="dxa" w:w="3278"/>
          </w:tcPr>
          <w:p>
            <w:pPr>
              <w:bidi/>
            </w:pPr>
            <w:r>
              <w:rPr>
                <w:rtl/>
                <w:rFonts w:cs="Noto Sans Hebrew"/>
                <w:sz w:val="18"/>
                <w:szCs w:val="18"/>
              </w:rPr>
              <w:t>אני מקדיש או מקדישה זמן קבוע לקידום משימות הלימוד שלי.</w:t>
            </w:r>
          </w:p>
        </w:tc>
        <w:tc>
          <w:tcPr>
            <w:tcW w:type="dxa" w:w="920"/>
          </w:tcPr>
          <w:p>
            <w:pPr>
              <w:bidi w:val="0"/>
              <w:jc w:val="center"/>
            </w:pPr>
            <w:r>
              <w:rPr>
                <w:rFonts w:cs="Carlito"/>
                <w:sz w:val="18"/>
                <w:szCs w:val="18"/>
                <w:lang w:val="en-US"/>
              </w:rPr>
              <w:t>16 (8.9)</w:t>
            </w:r>
          </w:p>
        </w:tc>
        <w:tc>
          <w:tcPr>
            <w:tcW w:type="dxa" w:w="1020"/>
          </w:tcPr>
          <w:p>
            <w:pPr>
              <w:bidi w:val="0"/>
              <w:jc w:val="center"/>
            </w:pPr>
            <w:r>
              <w:rPr>
                <w:rFonts w:cs="Carlito"/>
                <w:sz w:val="18"/>
                <w:szCs w:val="18"/>
                <w:lang w:val="en-US"/>
              </w:rPr>
              <w:t>42 (23.3)</w:t>
            </w:r>
          </w:p>
        </w:tc>
        <w:tc>
          <w:tcPr>
            <w:tcW w:type="dxa" w:w="1020"/>
          </w:tcPr>
          <w:p>
            <w:pPr>
              <w:bidi w:val="0"/>
              <w:jc w:val="center"/>
            </w:pPr>
            <w:r>
              <w:rPr>
                <w:rFonts w:cs="Carlito"/>
                <w:sz w:val="18"/>
                <w:szCs w:val="18"/>
                <w:lang w:val="en-US"/>
              </w:rPr>
              <w:t>69 (38.3)</w:t>
            </w:r>
          </w:p>
        </w:tc>
        <w:tc>
          <w:tcPr>
            <w:tcW w:type="dxa" w:w="1020"/>
          </w:tcPr>
          <w:p>
            <w:pPr>
              <w:bidi w:val="0"/>
              <w:jc w:val="center"/>
            </w:pPr>
            <w:r>
              <w:rPr>
                <w:rFonts w:cs="Carlito"/>
                <w:sz w:val="18"/>
                <w:szCs w:val="18"/>
                <w:lang w:val="en-US"/>
              </w:rPr>
              <w:t>41 (22.8)</w:t>
            </w:r>
          </w:p>
        </w:tc>
        <w:tc>
          <w:tcPr>
            <w:tcW w:type="dxa" w:w="920"/>
          </w:tcPr>
          <w:p>
            <w:pPr>
              <w:bidi w:val="0"/>
              <w:jc w:val="center"/>
            </w:pPr>
            <w:r>
              <w:rPr>
                <w:rFonts w:cs="Carlito"/>
                <w:sz w:val="18"/>
                <w:szCs w:val="18"/>
                <w:lang w:val="en-US"/>
              </w:rPr>
              <w:t>12 (6.7)</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2.95</w:t>
            </w:r>
          </w:p>
        </w:tc>
        <w:tc>
          <w:tcPr>
            <w:tcW w:type="dxa" w:w="520"/>
          </w:tcPr>
          <w:p>
            <w:pPr>
              <w:bidi w:val="0"/>
              <w:jc w:val="center"/>
            </w:pPr>
            <w:r>
              <w:rPr>
                <w:rFonts w:cs="Carlito"/>
                <w:sz w:val="18"/>
                <w:szCs w:val="18"/>
                <w:lang w:val="en-US"/>
              </w:rPr>
              <w:t>1.04</w:t>
            </w:r>
          </w:p>
        </w:tc>
      </w:tr>
      <w:tr>
        <w:trPr>
          <w:cantSplit/>
        </w:trPr>
        <w:tc>
          <w:tcPr>
            <w:tcW w:type="dxa" w:w="3278"/>
          </w:tcPr>
          <w:p>
            <w:pPr>
              <w:bidi/>
            </w:pPr>
            <w:r>
              <w:rPr>
                <w:rtl/>
                <w:rFonts w:cs="Noto Sans Hebrew"/>
                <w:sz w:val="18"/>
                <w:szCs w:val="18"/>
              </w:rPr>
              <w:t>אני משלים או משלימה משימות לימוד גם כשהמוטיבציה שלי נמוכה.</w:t>
            </w:r>
          </w:p>
        </w:tc>
        <w:tc>
          <w:tcPr>
            <w:tcW w:type="dxa" w:w="920"/>
          </w:tcPr>
          <w:p>
            <w:pPr>
              <w:bidi w:val="0"/>
              <w:jc w:val="center"/>
            </w:pPr>
            <w:r>
              <w:rPr>
                <w:rFonts w:cs="Carlito"/>
                <w:sz w:val="18"/>
                <w:szCs w:val="18"/>
                <w:lang w:val="en-US"/>
              </w:rPr>
              <w:t>13 (7.2)</w:t>
            </w:r>
          </w:p>
        </w:tc>
        <w:tc>
          <w:tcPr>
            <w:tcW w:type="dxa" w:w="1020"/>
          </w:tcPr>
          <w:p>
            <w:pPr>
              <w:bidi w:val="0"/>
              <w:jc w:val="center"/>
            </w:pPr>
            <w:r>
              <w:rPr>
                <w:rFonts w:cs="Carlito"/>
                <w:sz w:val="18"/>
                <w:szCs w:val="18"/>
                <w:lang w:val="en-US"/>
              </w:rPr>
              <w:t>43 (23.9)</w:t>
            </w:r>
          </w:p>
        </w:tc>
        <w:tc>
          <w:tcPr>
            <w:tcW w:type="dxa" w:w="1020"/>
          </w:tcPr>
          <w:p>
            <w:pPr>
              <w:bidi w:val="0"/>
              <w:jc w:val="center"/>
            </w:pPr>
            <w:r>
              <w:rPr>
                <w:rFonts w:cs="Carlito"/>
                <w:sz w:val="18"/>
                <w:szCs w:val="18"/>
                <w:lang w:val="en-US"/>
              </w:rPr>
              <w:t>70 (38.9)</w:t>
            </w:r>
          </w:p>
        </w:tc>
        <w:tc>
          <w:tcPr>
            <w:tcW w:type="dxa" w:w="1020"/>
          </w:tcPr>
          <w:p>
            <w:pPr>
              <w:bidi w:val="0"/>
              <w:jc w:val="center"/>
            </w:pPr>
            <w:r>
              <w:rPr>
                <w:rFonts w:cs="Carlito"/>
                <w:sz w:val="18"/>
                <w:szCs w:val="18"/>
                <w:lang w:val="en-US"/>
              </w:rPr>
              <w:t>46 (25.6)</w:t>
            </w:r>
          </w:p>
        </w:tc>
        <w:tc>
          <w:tcPr>
            <w:tcW w:type="dxa" w:w="920"/>
          </w:tcPr>
          <w:p>
            <w:pPr>
              <w:bidi w:val="0"/>
              <w:jc w:val="center"/>
            </w:pPr>
            <w:r>
              <w:rPr>
                <w:rFonts w:cs="Carlito"/>
                <w:sz w:val="18"/>
                <w:szCs w:val="18"/>
                <w:lang w:val="en-US"/>
              </w:rPr>
              <w:t>8 (4.4)</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2.96</w:t>
            </w:r>
          </w:p>
        </w:tc>
        <w:tc>
          <w:tcPr>
            <w:tcW w:type="dxa" w:w="520"/>
          </w:tcPr>
          <w:p>
            <w:pPr>
              <w:bidi w:val="0"/>
              <w:jc w:val="center"/>
            </w:pPr>
            <w:r>
              <w:rPr>
                <w:rFonts w:cs="Carlito"/>
                <w:sz w:val="18"/>
                <w:szCs w:val="18"/>
                <w:lang w:val="en-US"/>
              </w:rPr>
              <w:t>0.98</w:t>
            </w:r>
          </w:p>
        </w:tc>
      </w:tr>
      <w:tr>
        <w:trPr>
          <w:cantSplit/>
        </w:trPr>
        <w:tc>
          <w:tcPr>
            <w:tcW w:type="dxa" w:w="3278"/>
          </w:tcPr>
          <w:p>
            <w:pPr>
              <w:bidi/>
            </w:pPr>
            <w:r>
              <w:rPr>
                <w:rtl/>
                <w:rFonts w:cs="Noto Sans Hebrew"/>
                <w:sz w:val="18"/>
                <w:szCs w:val="18"/>
              </w:rPr>
              <w:t>כשחומר אינו ברור לי אני ממשיך או ממשיכה לחפש הסבר.</w:t>
            </w:r>
          </w:p>
        </w:tc>
        <w:tc>
          <w:tcPr>
            <w:tcW w:type="dxa" w:w="920"/>
          </w:tcPr>
          <w:p>
            <w:pPr>
              <w:bidi w:val="0"/>
              <w:jc w:val="center"/>
            </w:pPr>
            <w:r>
              <w:rPr>
                <w:rFonts w:cs="Carlito"/>
                <w:sz w:val="18"/>
                <w:szCs w:val="18"/>
                <w:lang w:val="en-US"/>
              </w:rPr>
              <w:t>12 (6.7)</w:t>
            </w:r>
          </w:p>
        </w:tc>
        <w:tc>
          <w:tcPr>
            <w:tcW w:type="dxa" w:w="1020"/>
          </w:tcPr>
          <w:p>
            <w:pPr>
              <w:bidi w:val="0"/>
              <w:jc w:val="center"/>
            </w:pPr>
            <w:r>
              <w:rPr>
                <w:rFonts w:cs="Carlito"/>
                <w:sz w:val="18"/>
                <w:szCs w:val="18"/>
                <w:lang w:val="en-US"/>
              </w:rPr>
              <w:t>46 (25.6)</w:t>
            </w:r>
          </w:p>
        </w:tc>
        <w:tc>
          <w:tcPr>
            <w:tcW w:type="dxa" w:w="1020"/>
          </w:tcPr>
          <w:p>
            <w:pPr>
              <w:bidi w:val="0"/>
              <w:jc w:val="center"/>
            </w:pPr>
            <w:r>
              <w:rPr>
                <w:rFonts w:cs="Carlito"/>
                <w:sz w:val="18"/>
                <w:szCs w:val="18"/>
                <w:lang w:val="en-US"/>
              </w:rPr>
              <w:t>66 (36.7)</w:t>
            </w:r>
          </w:p>
        </w:tc>
        <w:tc>
          <w:tcPr>
            <w:tcW w:type="dxa" w:w="1020"/>
          </w:tcPr>
          <w:p>
            <w:pPr>
              <w:bidi w:val="0"/>
              <w:jc w:val="center"/>
            </w:pPr>
            <w:r>
              <w:rPr>
                <w:rFonts w:cs="Carlito"/>
                <w:sz w:val="18"/>
                <w:szCs w:val="18"/>
                <w:lang w:val="en-US"/>
              </w:rPr>
              <w:t>42 (23.3)</w:t>
            </w:r>
          </w:p>
        </w:tc>
        <w:tc>
          <w:tcPr>
            <w:tcW w:type="dxa" w:w="920"/>
          </w:tcPr>
          <w:p>
            <w:pPr>
              <w:bidi w:val="0"/>
              <w:jc w:val="center"/>
            </w:pPr>
            <w:r>
              <w:rPr>
                <w:rFonts w:cs="Carlito"/>
                <w:sz w:val="18"/>
                <w:szCs w:val="18"/>
                <w:lang w:val="en-US"/>
              </w:rPr>
              <w:t>14 (7.8)</w:t>
            </w:r>
          </w:p>
        </w:tc>
        <w:tc>
          <w:tcPr>
            <w:tcW w:type="dxa" w:w="420"/>
          </w:tcPr>
          <w:p>
            <w:pPr>
              <w:bidi w:val="0"/>
              <w:jc w:val="center"/>
            </w:pPr>
            <w:r>
              <w:rPr>
                <w:rFonts w:cs="Carlito"/>
                <w:sz w:val="18"/>
                <w:szCs w:val="18"/>
                <w:lang w:val="en-US"/>
              </w:rPr>
              <w:t>180</w:t>
            </w:r>
          </w:p>
        </w:tc>
        <w:tc>
          <w:tcPr>
            <w:tcW w:type="dxa" w:w="520"/>
          </w:tcPr>
          <w:p>
            <w:pPr>
              <w:bidi w:val="0"/>
              <w:jc w:val="center"/>
            </w:pPr>
            <w:r>
              <w:rPr>
                <w:rFonts w:cs="Carlito"/>
                <w:sz w:val="18"/>
                <w:szCs w:val="18"/>
                <w:lang w:val="en-US"/>
              </w:rPr>
              <w:t>3.00</w:t>
            </w:r>
          </w:p>
        </w:tc>
        <w:tc>
          <w:tcPr>
            <w:tcW w:type="dxa" w:w="520"/>
          </w:tcPr>
          <w:p>
            <w:pPr>
              <w:bidi w:val="0"/>
              <w:jc w:val="center"/>
            </w:pPr>
            <w:r>
              <w:rPr>
                <w:rFonts w:cs="Carlito"/>
                <w:sz w:val="18"/>
                <w:szCs w:val="18"/>
                <w:lang w:val="en-US"/>
              </w:rPr>
              <w:t>1.04</w:t>
            </w:r>
          </w:p>
        </w:tc>
      </w:tr>
    </w:tbl>
    <w:p>
      <w:pPr>
        <w:bidi/>
      </w:pPr>
      <w:r>
        <w:rPr>
          <w:rtl/>
          <w:rFonts w:cs="Noto Sans Hebrew"/>
          <w:i/>
          <w:szCs w:val="24"/>
          <w:iCs/>
        </w:rPr>
        <w:t>הערה.</w:t>
      </w:r>
      <w:r>
        <w:rPr>
          <w:rtl/>
          <w:rFonts w:cs="Noto Sans Hebrew"/>
          <w:szCs w:val="24"/>
        </w:rPr>
        <w:t xml:space="preserve"> בכל תא מוצגים מספר המשיבים ואחוזם (בסוגריים) מכלל תשובות הפריט; לצדם הממוצע וסטיית התקן של הפריט.</w:t>
      </w:r>
    </w:p>
    <w:p>
      <w:pPr>
        <w:pStyle w:val="Heading2"/>
        <w:bidi/>
      </w:pPr>
      <w:r>
        <w:rPr>
          <w:rtl/>
          <w:rFonts w:cs="Noto Sans Hebrew"/>
          <w:szCs w:val="24"/>
        </w:rPr>
        <w:t>השערה 1</w:t>
      </w:r>
    </w:p>
    <w:p>
      <w:pPr>
        <w:bidi/>
      </w:pPr>
      <w:r>
        <w:rPr>
          <w:rtl/>
          <w:rFonts w:cs="Noto Sans Hebrew"/>
          <w:szCs w:val="24"/>
        </w:rPr>
        <w:t>בוצע ניתוח קשר להערכת השערה זו.</w:t>
      </w:r>
    </w:p>
    <w:p>
      <w:pPr>
        <w:bidi/>
      </w:pPr>
      <w:r>
        <w:rPr>
          <w:rtl/>
          <w:rFonts w:cs="Noto Sans Hebrew"/>
          <w:szCs w:val="24"/>
        </w:rPr>
        <w:t>ממצאי המתאם תומכים בהשערה: נמצא קשר חיובי ומובהק בין מסוגלות אקדמית להתמדה בלמידה, כלומר ככל שהסטודנטים מדווחים על רמת מסוגלות אקדמית גבוהה יותר, כך הם נוטים לדווח גם על רמת התמדה בלמידה גבוהה יותר. יש לזכור כי מדובר בנתוני חתך המתבססים על דיווח עצמי בנקודת זמן אחת, ולכן אין בממצא זה כדי לבסס טענה סיבתית לפיה מסוגלות אקדמית גורמת להתמדה גבוהה יותר.</w:t>
      </w:r>
    </w:p>
    <w:p>
      <w:pPr>
        <w:bidi/>
      </w:pPr>
      <w:r>
        <w:rPr>
          <w:rFonts w:cs="Carlito"/>
          <w:i/>
          <w:sz w:val="24"/>
          <w:szCs w:val="24"/>
          <w:lang w:val="en-US"/>
          <w:iCs/>
        </w:rPr>
        <w:t>‎N</w:t>
      </w:r>
      <w:r>
        <w:rPr>
          <w:rFonts w:cs="Carlito"/>
          <w:sz w:val="24"/>
          <w:szCs w:val="24"/>
          <w:lang w:val="en-US"/>
        </w:rPr>
        <w:t xml:space="preserve"> = 180, </w:t>
      </w:r>
      <w:r>
        <w:rPr>
          <w:rFonts w:cs="Carlito"/>
          <w:i/>
          <w:sz w:val="24"/>
          <w:szCs w:val="24"/>
          <w:lang w:val="en-US"/>
          <w:iCs/>
        </w:rPr>
        <w:t>r</w:t>
      </w:r>
      <w:r>
        <w:rPr>
          <w:rFonts w:cs="Carlito"/>
          <w:sz w:val="24"/>
          <w:szCs w:val="24"/>
          <w:lang w:val="en-US"/>
        </w:rPr>
        <w:t xml:space="preserve">(178) = .43, </w:t>
      </w:r>
      <w:r>
        <w:rPr>
          <w:rFonts w:cs="Carlito"/>
          <w:i/>
          <w:sz w:val="24"/>
          <w:szCs w:val="24"/>
          <w:lang w:val="en-US"/>
          <w:iCs/>
        </w:rPr>
        <w:t>p</w:t>
      </w:r>
      <w:r>
        <w:rPr>
          <w:rFonts w:cs="Carlito"/>
          <w:sz w:val="24"/>
          <w:szCs w:val="24"/>
          <w:lang w:val="en-US"/>
        </w:rPr>
        <w:t xml:space="preserve"> &lt; .001, p_adj &lt; .001‎‏</w:t>
      </w:r>
    </w:p>
    <w:p>
      <w:pPr>
        <w:bidi/>
      </w:pPr>
      <w:r>
        <w:rPr>
          <w:rtl/>
          <w:rFonts w:cs="Noto Sans Hebrew"/>
          <w:szCs w:val="24"/>
        </w:rPr>
        <w:t>התוצאה היתה: אוששה.</w:t>
      </w:r>
    </w:p>
    <w:p>
      <w:pPr>
        <w:keepNext/>
        <w:bidi/>
      </w:pPr>
      <w:r>
        <w:rPr>
          <w:rtl/>
          <w:rFonts w:cs="Noto Sans Hebrew"/>
          <w:b/>
          <w:szCs w:val="24"/>
          <w:bCs/>
        </w:rPr>
        <w:t>תרשים 1</w:t>
      </w:r>
    </w:p>
    <w:p>
      <w:pPr>
        <w:keepNext/>
        <w:bidi/>
      </w:pPr>
      <w:r>
        <w:rPr>
          <w:rtl/>
          <w:rFonts w:cs="Noto Sans Hebrew"/>
          <w:i/>
          <w:szCs w:val="24"/>
          <w:iCs/>
        </w:rPr>
        <w:t>התמדה בלמידה</w:t>
      </w:r>
    </w:p>
    <w:p>
      <w:r>
        <w:drawing>
          <wp:inline xmlns:a="http://schemas.openxmlformats.org/drawingml/2006/main" xmlns:pic="http://schemas.openxmlformats.org/drawingml/2006/picture">
            <wp:extent cx="5029200" cy="3545257"/>
            <wp:docPr id="1" name="Picture 1" descr="תרשים של תוצאות הניתוח." title="תרשים של תוצאות הניתוח."/>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29200" cy="3545257"/>
                    </a:xfrm>
                    <a:prstGeom prst="rect"/>
                  </pic:spPr>
                </pic:pic>
              </a:graphicData>
            </a:graphic>
          </wp:inline>
        </w:drawing>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lang w:val="en-US" w:eastAsia="en-US" w:bidi="he-IL"/>
      <w:rFonts w:ascii="Carlito" w:hAnsi="Carlito" w:eastAsia="Carlito" w:cs="Noto Sans Hebrew"/>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Carlito" w:hAnsi="Carlito" w:eastAsia="Carlito" w:cs="Noto Sans Hebrew"/>
      <w:b/>
      <w:bCs/>
      <w:color w:val="171717" w:themeShade="BF"/>
      <w:sz w:val="28"/>
      <w:szCs w:val="28"/>
      <w:lang w:val="en-US" w:eastAsia="en-US" w:bidi="he-IL"/>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Carlito" w:hAnsi="Carlito" w:eastAsia="Carlito" w:cs="Noto Sans Hebrew"/>
      <w:b/>
      <w:bCs/>
      <w:color w:val="171717"/>
      <w:sz w:val="26"/>
      <w:szCs w:val="26"/>
      <w:lang w:val="en-US" w:eastAsia="en-US" w:bidi="he-IL"/>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Carlito" w:hAnsi="Carlito" w:eastAsia="Carlito" w:cs="Noto Sans Hebrew"/>
      <w:b/>
      <w:bCs/>
      <w:color w:val="171717"/>
      <w:lang w:val="en-US" w:eastAsia="en-US"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bidi/>
    </w:pPr>
    <w:rPr>
      <w:rFonts w:ascii="Carlito" w:hAnsi="Carlito" w:eastAsia="Carlito" w:cs="Noto Sans Hebrew"/>
      <w:b/>
      <w:bCs/>
      <w:i/>
      <w:iCs/>
      <w:color w:val="171717"/>
      <w:lang w:val="en-US" w:eastAsia="en-US" w:bidi="he-IL"/>
    </w:rPr>
  </w:style>
  <w:style w:type="paragraph" w:styleId="Heading5">
    <w:name w:val="heading 5"/>
    <w:basedOn w:val="Normal"/>
    <w:next w:val="Normal"/>
    <w:link w:val="Heading5Char"/>
    <w:uiPriority w:val="9"/>
    <w:semiHidden/>
    <w:unhideWhenUsed/>
    <w:qFormat/>
    <w:rsid w:val="00FC693F"/>
    <w:pPr>
      <w:keepNext/>
      <w:keepLines/>
      <w:spacing w:before="200" w:after="0"/>
      <w:outlineLvl w:val="4"/>
      <w:bidi/>
    </w:pPr>
    <w:rPr>
      <w:rFonts w:ascii="Carlito" w:hAnsi="Carlito" w:eastAsia="Carlito" w:cs="Noto Sans Hebrew"/>
      <w:color w:val="171717" w:themeShade="7F"/>
      <w:lang w:val="en-US" w:eastAsia="en-US" w:bidi="he-IL"/>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bidi/>
    </w:pPr>
    <w:rPr>
      <w:rFonts w:ascii="Carlito" w:hAnsi="Carlito" w:eastAsia="Carlito" w:cs="Noto Sans Hebrew"/>
      <w:color w:val="171717" w:themeShade="BF"/>
      <w:spacing w:val="5"/>
      <w:kern w:val="28"/>
      <w:sz w:val="52"/>
      <w:szCs w:val="52"/>
      <w:lang w:val="en-US" w:eastAsia="en-US" w:bidi="he-I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bidi/>
    </w:pPr>
    <w:rPr>
      <w:lang w:val="en-US" w:eastAsia="en-US" w:bidi="he-IL"/>
      <w:rFonts w:ascii="Carlito" w:hAnsi="Carlito" w:eastAsia="Carlito" w:cs="Noto Sans Hebrew"/>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bidi/>
    </w:pPr>
    <w:rPr>
      <w:lang w:val="en-US" w:eastAsia="en-US" w:bidi="he-IL"/>
      <w:rFonts w:ascii="Carlito" w:hAnsi="Carlito" w:eastAsia="Carlito" w:cs="Noto Sans Hebrew"/>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bidi/>
    </w:pPr>
    <w:rPr>
      <w:i/>
      <w:iCs/>
      <w:color w:val="000000" w:themeColor="text1"/>
      <w:lang w:val="en-US" w:eastAsia="en-US" w:bidi="he-IL"/>
      <w:rFonts w:ascii="Carlito" w:hAnsi="Carlito" w:eastAsia="Carlito" w:cs="Noto Sans Hebrew"/>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