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</w:pPr>
      <w:r>
        <w:rPr>
          <w:rtl/>
          <w:rFonts w:cs="Noto Sans Hebrew"/>
          <w:szCs w:val="24"/>
        </w:rPr>
        <w:t>פרק השיטה (טיוטת השלמה)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המבחנים הסטטיסטיים שבוצעו</w:t>
      </w:r>
    </w:p>
    <w:p>
      <w:pPr>
        <w:bidi/>
      </w:pPr>
      <w:r>
        <w:rPr>
          <w:rtl/>
          <w:rFonts w:cs="Noto Sans Hebrew"/>
          <w:szCs w:val="24"/>
        </w:rPr>
        <w:t>הניתוחים הבאים בוצעו: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מתאם פירסון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מדגם ונתונים חסרים</w:t>
      </w:r>
    </w:p>
    <w:p>
      <w:pPr>
        <w:bidi/>
      </w:pPr>
      <w:r>
        <w:rPr>
          <w:rtl/>
          <w:rFonts w:cs="Noto Sans Hebrew"/>
          <w:szCs w:val="24"/>
        </w:rPr>
        <w:t xml:space="preserve">מדגם הניתוח כלל </w:t>
      </w:r>
      <w:r>
        <w:rPr>
          <w:rFonts w:cs="Carlito"/>
          <w:sz w:val="24"/>
          <w:szCs w:val="24"/>
          <w:lang w:val="en-US"/>
        </w:rPr>
        <w:t>‎180‎‏</w:t>
      </w:r>
      <w:r>
        <w:rPr>
          <w:rtl/>
          <w:rFonts w:cs="Noto Sans Hebrew"/>
          <w:szCs w:val="24"/>
        </w:rPr>
        <w:t xml:space="preserve"> משתתפים.</w:t>
      </w:r>
    </w:p>
    <w:p>
      <w:pPr>
        <w:bidi/>
      </w:pPr>
      <w:r>
        <w:rPr>
          <w:rtl/>
          <w:rFonts w:cs="Noto Sans Hebrew"/>
          <w:szCs w:val="24"/>
        </w:rPr>
        <w:t>לא נדרש טיפול בנתונים חסרים במשתני הניתוח.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סטטיסטיקה תיאורית</w:t>
      </w:r>
    </w:p>
    <w:p>
      <w:pPr>
        <w:bidi/>
      </w:pPr>
      <w:r>
        <w:rPr>
          <w:rtl/>
          <w:rFonts w:cs="Noto Sans Hebrew"/>
          <w:szCs w:val="24"/>
        </w:rPr>
        <w:t>הסטטיסטיקות התיאוריות נבחרו לפי רמת המדידה, בהצהרה מראש: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משתנים שמיים מתוארים בשכיחויות ובאחוזים, כולל דיווח הקטגוריה השכיחה.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משתנים סודרים מתוארים באמצעות החציון והטווח הבין-רבעוני.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עבור משתנים סודרים מדווחים בנוסף הממוצע וסטיית התקן, בסימון כתוספת לחציון ולטווח הבין-רבעוני.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משתני רווח ויחס מתוארים בממוצע ובסטיית התקן, כולל דיווח צידוד וגבנוניות.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ציוני סולם שנוצרו מסכימה או ממוצע של פריטים טופלו כמשתנים רציפים לצורך התיאור.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מהימנות</w:t>
      </w:r>
    </w:p>
    <w:p>
      <w:pPr>
        <w:bidi/>
      </w:pPr>
      <w:r>
        <w:rPr>
          <w:rtl/>
          <w:rFonts w:cs="Noto Sans Hebrew"/>
          <w:szCs w:val="24"/>
        </w:rPr>
        <w:t>מהימנות העקביות הפנימית נבדקה: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מסוגלות אקדמית: </w:t>
      </w:r>
      <w:r>
        <w:rPr>
          <w:rFonts w:cs="Carlito"/>
          <w:sz w:val="24"/>
          <w:szCs w:val="24"/>
          <w:lang w:val="en-US"/>
        </w:rPr>
        <w:t>‎α = .82, 5‎‏</w:t>
      </w:r>
      <w:r>
        <w:rPr>
          <w:rtl/>
          <w:rFonts w:cs="Noto Sans Hebrew"/>
          <w:szCs w:val="24"/>
        </w:rPr>
        <w:t xml:space="preserve"> פריטים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התמדה בלמידה: </w:t>
      </w:r>
      <w:r>
        <w:rPr>
          <w:rFonts w:cs="Carlito"/>
          <w:sz w:val="24"/>
          <w:szCs w:val="24"/>
          <w:lang w:val="en-US"/>
        </w:rPr>
        <w:t>‎α = .77, 5‎‏</w:t>
      </w:r>
      <w:r>
        <w:rPr>
          <w:rtl/>
          <w:rFonts w:cs="Noto Sans Hebrew"/>
          <w:szCs w:val="24"/>
        </w:rPr>
        <w:t xml:space="preserve"> פריטים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בדיקות הנחות</w:t>
      </w:r>
    </w:p>
    <w:p>
      <w:pPr>
        <w:bidi/>
      </w:pPr>
      <w:r>
        <w:rPr>
          <w:rtl/>
          <w:rFonts w:cs="Noto Sans Hebrew"/>
          <w:szCs w:val="24"/>
        </w:rPr>
        <w:t>ההנחות שבבסיס המבחנים נבדקו; במקום שבו הנחה לא התקיימה, יושם המסלול החלופי שנקבע מראש: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מתאם פירסון: נורמליות — התקיימה; ליניאריות — התקיימה. מבחן הנורמליות נמצא מובהק, אך במדגם של 30 נבדקים ומעלה ובצורת התפלגות שאינה חריגה המבחן המתוכנן נשמר; הסטייה מדווחת כאן.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תוכנה</w:t>
      </w:r>
    </w:p>
    <w:p>
      <w:pPr>
        <w:bidi/>
      </w:pPr>
      <w:r>
        <w:rPr>
          <w:rtl/>
          <w:rFonts w:cs="Noto Sans Hebrew"/>
          <w:szCs w:val="24"/>
        </w:rPr>
        <w:t>הפלט הסטטיסטי מסופק בפורמט תואם-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. כל הנתונים חושבו באמצעות מנוע סטטיסטי מאומת ומדווחים בדיוק מלא. הגרפים בפרק הממצאים הופקו באמצעות </w:t>
      </w:r>
      <w:r>
        <w:rPr>
          <w:rFonts w:cs="Carlito"/>
          <w:sz w:val="24"/>
          <w:szCs w:val="24"/>
          <w:lang w:val="en-US"/>
        </w:rPr>
        <w:t>‎Microsoft Excel‎‏</w:t>
      </w:r>
      <w:r>
        <w:rPr>
          <w:rtl/>
          <w:rFonts w:cs="Noto Sans Hebrew"/>
          <w:szCs w:val="24"/>
        </w:rPr>
        <w:t>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lang w:val="en-US" w:eastAsia="en-US" w:bidi="he-IL"/>
      <w:rFonts w:ascii="Carlito" w:hAnsi="Carlito" w:eastAsia="Carlito" w:cs="Noto Sans Hebrew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  <w:bidi/>
    </w:pPr>
    <w:rPr>
      <w:rFonts w:ascii="Carlito" w:hAnsi="Carlito" w:eastAsia="Carlito" w:cs="Noto Sans Hebrew"/>
      <w:b/>
      <w:bCs/>
      <w:color w:val="171717" w:themeShade="BF"/>
      <w:sz w:val="28"/>
      <w:szCs w:val="28"/>
      <w:lang w:val="en-US" w:eastAsia="en-US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  <w:bidi/>
    </w:pPr>
    <w:rPr>
      <w:rFonts w:ascii="Carlito" w:hAnsi="Carlito" w:eastAsia="Carlito" w:cs="Noto Sans Hebrew"/>
      <w:b/>
      <w:bCs/>
      <w:color w:val="171717"/>
      <w:sz w:val="26"/>
      <w:szCs w:val="26"/>
      <w:lang w:val="en-US" w:eastAsia="en-US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  <w:bidi/>
    </w:pPr>
    <w:rPr>
      <w:rFonts w:ascii="Carlito" w:hAnsi="Carlito" w:eastAsia="Carlito" w:cs="Noto Sans Hebrew"/>
      <w:b/>
      <w:bCs/>
      <w:color w:val="171717"/>
      <w:lang w:val="en-US" w:eastAsia="en-US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bidi/>
    </w:pPr>
    <w:rPr>
      <w:rFonts w:ascii="Carlito" w:hAnsi="Carlito" w:eastAsia="Carlito" w:cs="Noto Sans Hebrew"/>
      <w:b/>
      <w:bCs/>
      <w:i/>
      <w:iCs/>
      <w:color w:val="171717"/>
      <w:lang w:val="en-US" w:eastAsia="en-US" w:bidi="he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bidi/>
    </w:pPr>
    <w:rPr>
      <w:rFonts w:ascii="Carlito" w:hAnsi="Carlito" w:eastAsia="Carlito" w:cs="Noto Sans Hebrew"/>
      <w:color w:val="171717" w:themeShade="7F"/>
      <w:lang w:val="en-US" w:eastAsia="en-US" w:bidi="he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  <w:bidi/>
    </w:pPr>
    <w:rPr>
      <w:rFonts w:ascii="Carlito" w:hAnsi="Carlito" w:eastAsia="Carlito" w:cs="Noto Sans Hebrew"/>
      <w:color w:val="171717" w:themeShade="BF"/>
      <w:spacing w:val="5"/>
      <w:kern w:val="28"/>
      <w:sz w:val="52"/>
      <w:szCs w:val="52"/>
      <w:lang w:val="en-US" w:eastAsia="en-US" w:bidi="he-I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bidi/>
    </w:pPr>
    <w:rPr>
      <w:lang w:val="en-US" w:eastAsia="en-US" w:bidi="he-IL"/>
      <w:rFonts w:ascii="Carlito" w:hAnsi="Carlito" w:eastAsia="Carlito" w:cs="Noto Sans Hebrew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bidi/>
    </w:pPr>
    <w:rPr>
      <w:lang w:val="en-US" w:eastAsia="en-US" w:bidi="he-IL"/>
      <w:rFonts w:ascii="Carlito" w:hAnsi="Carlito" w:eastAsia="Carlito" w:cs="Noto Sans Hebrew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bidi/>
    </w:pPr>
    <w:rPr>
      <w:i/>
      <w:iCs/>
      <w:color w:val="000000" w:themeColor="text1"/>
      <w:lang w:val="en-US" w:eastAsia="en-US" w:bidi="he-IL"/>
      <w:rFonts w:ascii="Carlito" w:hAnsi="Carlito" w:eastAsia="Carlito" w:cs="Noto Sans Hebrew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2026-10-20T12:00:00Z</dcterms:created>
  <dcterms:modified xsi:type="dcterms:W3CDTF">2026-10-20T12:00:00Z</dcterms:modified>
  <cp:category/>
</cp:coreProperties>
</file>